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A" w:rsidRPr="00D60852" w:rsidRDefault="00F23E7A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283368" w:rsidRDefault="00283368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¿A quién consulto mi problema?</w:t>
      </w:r>
    </w:p>
    <w:p w:rsidR="00A24258" w:rsidRDefault="00D27275" w:rsidP="00A24258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oundrect id="_x0000_s2068" style="position:absolute;left:0;text-align:left;margin-left:373.2pt;margin-top:6.8pt;width:120.75pt;height:78.75pt;z-index:25168179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93399" w:rsidRPr="00C93399" w:rsidRDefault="00C93399" w:rsidP="00C93399">
                  <w:pPr>
                    <w:ind w:firstLine="0"/>
                    <w:jc w:val="left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Necesito dar de Alta una nueva Partida Presupuestaria, Económico, o bien Funcional.</w:t>
                  </w:r>
                </w:p>
              </w:txbxContent>
            </v:textbox>
          </v:roundrect>
        </w:pict>
      </w: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oundrect id="_x0000_s2066" style="position:absolute;left:0;text-align:left;margin-left:224.7pt;margin-top:7.5pt;width:120.75pt;height:99pt;z-index:25167974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24258" w:rsidRDefault="00C93399" w:rsidP="00A24258">
                  <w:pPr>
                    <w:ind w:firstLine="0"/>
                    <w:jc w:val="left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Centro de Presupuesto:</w:t>
                  </w:r>
                </w:p>
                <w:p w:rsidR="00C93399" w:rsidRDefault="00C93399" w:rsidP="00C93399">
                  <w:pPr>
                    <w:pStyle w:val="Prrafodelista"/>
                    <w:numPr>
                      <w:ilvl w:val="0"/>
                      <w:numId w:val="5"/>
                    </w:numPr>
                    <w:jc w:val="left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No existe</w:t>
                  </w:r>
                </w:p>
                <w:p w:rsidR="00C93399" w:rsidRDefault="00C93399" w:rsidP="00C93399">
                  <w:pPr>
                    <w:pStyle w:val="Prrafodelista"/>
                    <w:numPr>
                      <w:ilvl w:val="0"/>
                      <w:numId w:val="5"/>
                    </w:numPr>
                    <w:jc w:val="left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No tengo permiso</w:t>
                  </w:r>
                </w:p>
                <w:p w:rsidR="00C93399" w:rsidRPr="00C93399" w:rsidRDefault="00C93399" w:rsidP="00C93399">
                  <w:pPr>
                    <w:pStyle w:val="Prrafodelista"/>
                    <w:numPr>
                      <w:ilvl w:val="0"/>
                      <w:numId w:val="5"/>
                    </w:numPr>
                    <w:jc w:val="left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No encuentro la Unidad Orgánica</w:t>
                  </w:r>
                </w:p>
              </w:txbxContent>
            </v:textbox>
          </v:roundrect>
        </w:pict>
      </w: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oundrect id="_x0000_s2064" style="position:absolute;left:0;text-align:left;margin-left:82.95pt;margin-top:6.8pt;width:120.75pt;height:36.75pt;z-index:25167769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24258" w:rsidRPr="00A24258" w:rsidRDefault="00A24258" w:rsidP="00A24258">
                  <w:pPr>
                    <w:ind w:firstLine="0"/>
                    <w:jc w:val="left"/>
                    <w:rPr>
                      <w:color w:val="FFFFFF" w:themeColor="background1"/>
                      <w:sz w:val="20"/>
                    </w:rPr>
                  </w:pPr>
                  <w:r w:rsidRPr="00A24258">
                    <w:rPr>
                      <w:color w:val="FFFFFF" w:themeColor="background1"/>
                      <w:sz w:val="20"/>
                    </w:rPr>
                    <w:t>No puedo accede r al Módulo Presupuestación</w:t>
                  </w:r>
                </w:p>
              </w:txbxContent>
            </v:textbox>
          </v:roundrect>
        </w:pict>
      </w: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oundrect id="_x0000_s2050" style="position:absolute;left:0;text-align:left;margin-left:-49.8pt;margin-top:11.25pt;width:105pt;height:36.75pt;z-index:2516654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24258" w:rsidRPr="00A24258" w:rsidRDefault="00A24258" w:rsidP="00A24258">
                  <w:pPr>
                    <w:ind w:firstLine="0"/>
                    <w:jc w:val="left"/>
                    <w:rPr>
                      <w:color w:val="FFFFFF" w:themeColor="background1"/>
                      <w:sz w:val="20"/>
                    </w:rPr>
                  </w:pPr>
                  <w:r w:rsidRPr="00A24258">
                    <w:rPr>
                      <w:color w:val="FFFFFF" w:themeColor="background1"/>
                      <w:sz w:val="20"/>
                    </w:rPr>
                    <w:t>Acceso UXII-Económico vía WEB</w:t>
                  </w:r>
                </w:p>
              </w:txbxContent>
            </v:textbox>
          </v:roundrect>
        </w:pict>
      </w:r>
    </w:p>
    <w:p w:rsidR="00A24258" w:rsidRDefault="00D27275" w:rsidP="00A24258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2" type="#_x0000_t13" style="position:absolute;left:0;text-align:left;margin-left:62.7pt;margin-top:3.35pt;width:20.25pt;height:12pt;z-index:2516674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shape id="_x0000_s2058" type="#_x0000_t13" style="position:absolute;left:0;text-align:left;margin-left:349.95pt;margin-top:3.35pt;width:23.25pt;height:8.25pt;z-index:2516736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shape id="_x0000_s2055" type="#_x0000_t13" style="position:absolute;left:0;text-align:left;margin-left:211.2pt;margin-top:3.35pt;width:13.5pt;height:12pt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A24258" w:rsidRDefault="00D27275" w:rsidP="00A24258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ect id="_x0000_s2051" style="position:absolute;left:0;text-align:left;margin-left:-33.3pt;margin-top:11.85pt;width:102pt;height:41.3pt;z-index:251666432" fillcolor="white [3201]" strokecolor="#4f81bd [3204]" strokeweight="2.5pt">
            <v:shadow color="#868686"/>
            <v:textbox>
              <w:txbxContent>
                <w:p w:rsidR="00A24258" w:rsidRPr="00A24258" w:rsidRDefault="00A24258" w:rsidP="00A24258">
                  <w:pPr>
                    <w:ind w:firstLine="0"/>
                    <w:rPr>
                      <w:color w:val="548DD4" w:themeColor="text2" w:themeTint="99"/>
                    </w:rPr>
                  </w:pPr>
                  <w:r w:rsidRPr="00A24258">
                    <w:rPr>
                      <w:color w:val="548DD4" w:themeColor="text2" w:themeTint="99"/>
                    </w:rPr>
                    <w:t>Servicios Informáticos</w:t>
                  </w:r>
                </w:p>
              </w:txbxContent>
            </v:textbox>
          </v:rect>
        </w:pict>
      </w: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ect id="_x0000_s2065" style="position:absolute;left:0;text-align:left;margin-left:115.2pt;margin-top:7.4pt;width:102pt;height:39.75pt;z-index:251678720" fillcolor="white [3201]" strokecolor="#4f81bd [3204]" strokeweight="2.5pt">
            <v:shadow color="#868686"/>
            <v:textbox>
              <w:txbxContent>
                <w:p w:rsidR="00A24258" w:rsidRPr="00A24258" w:rsidRDefault="00A24258" w:rsidP="00A24258">
                  <w:pPr>
                    <w:ind w:firstLine="0"/>
                  </w:pPr>
                  <w:r w:rsidRPr="00A24258">
                    <w:rPr>
                      <w:noProof/>
                      <w:color w:val="548DD4" w:themeColor="text2" w:themeTint="99"/>
                    </w:rPr>
                    <w:drawing>
                      <wp:inline distT="0" distB="0" distL="0" distR="0">
                        <wp:extent cx="1080770" cy="320854"/>
                        <wp:effectExtent l="19050" t="0" r="508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320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24258" w:rsidRDefault="00A24258" w:rsidP="00A24258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A24258" w:rsidRDefault="00D27275" w:rsidP="00A24258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ect id="_x0000_s2069" style="position:absolute;left:0;text-align:left;margin-left:396.45pt;margin-top:14.8pt;width:102pt;height:35.2pt;z-index:251682816" fillcolor="white [3201]" strokecolor="#4f81bd [3204]" strokeweight="2.5pt">
            <v:shadow color="#868686"/>
            <v:textbox>
              <w:txbxContent>
                <w:p w:rsidR="00C93399" w:rsidRPr="00A24258" w:rsidRDefault="00C93399" w:rsidP="00C93399">
                  <w:pPr>
                    <w:ind w:firstLine="0"/>
                  </w:pPr>
                  <w:r w:rsidRPr="00C93399">
                    <w:rPr>
                      <w:noProof/>
                    </w:rPr>
                    <w:drawing>
                      <wp:inline distT="0" distB="0" distL="0" distR="0">
                        <wp:extent cx="1076325" cy="409575"/>
                        <wp:effectExtent l="19050" t="0" r="0" b="0"/>
                        <wp:docPr id="16" name="Objeto 1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95384" cy="648072"/>
                                  <a:chOff x="6012160" y="6021288"/>
                                  <a:chExt cx="2495384" cy="648072"/>
                                </a:xfrm>
                              </a:grpSpPr>
                              <a:sp>
                                <a:nvSpPr>
                                  <a:cNvPr id="10" name="9 CuadroTexto"/>
                                  <a:cNvSpPr txBox="1"/>
                                </a:nvSpPr>
                                <a:spPr>
                                  <a:xfrm>
                                    <a:off x="7380312" y="6165304"/>
                                    <a:ext cx="1127232" cy="307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s-E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s-ES" sz="1400" b="1" dirty="0" smtClean="0"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rPr>
                                        <a:t>96 665 </a:t>
                                      </a:r>
                                      <a:r>
                                        <a:rPr lang="es-ES" sz="1400" b="1" dirty="0" smtClean="0"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rPr>
                                        <a:t>20 91</a:t>
                                      </a:r>
                                      <a:endParaRPr lang="es-ES" sz="1400" b="1" dirty="0"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pic>
                                <a:nvPicPr>
                                  <a:cNvPr id="1030" name="Picture 6" descr="http://www.ahorrahoy.com/wp-content/uploads/2011/08/consejos-para-ahorrar-en-la-factura-de-telefono.gif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6948264" y="6021288"/>
                                    <a:ext cx="504056" cy="5030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</a:pic>
                              <a:pic>
                                <a:nvPicPr>
                                  <a:cNvPr id="1032" name="Picture 8" descr="símbolo de correo electrónico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6012160" y="6021288"/>
                                    <a:ext cx="924866" cy="648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83368" w:rsidRDefault="00283368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283368" w:rsidRDefault="00D27275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ect id="_x0000_s2067" style="position:absolute;left:0;text-align:left;margin-left:247.95pt;margin-top:5.6pt;width:102pt;height:39.75pt;z-index:251680768" fillcolor="white [3201]" strokecolor="#4f81bd [3204]" strokeweight="2.5pt">
            <v:shadow color="#868686"/>
            <v:textbox>
              <w:txbxContent>
                <w:p w:rsidR="00A24258" w:rsidRPr="00A24258" w:rsidRDefault="00C93399" w:rsidP="00A24258">
                  <w:pPr>
                    <w:ind w:firstLine="0"/>
                  </w:pPr>
                  <w:r w:rsidRPr="00C93399">
                    <w:rPr>
                      <w:noProof/>
                    </w:rPr>
                    <w:drawing>
                      <wp:inline distT="0" distB="0" distL="0" distR="0">
                        <wp:extent cx="1038225" cy="400050"/>
                        <wp:effectExtent l="19050" t="0" r="0" b="0"/>
                        <wp:docPr id="9" name="Objeto 3">
                          <a:hlinkClick xmlns:a="http://schemas.openxmlformats.org/drawingml/2006/main" r:id="rId10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95384" cy="648072"/>
                                  <a:chOff x="6012160" y="6021288"/>
                                  <a:chExt cx="2495384" cy="648072"/>
                                </a:xfrm>
                              </a:grpSpPr>
                              <a:sp>
                                <a:nvSpPr>
                                  <a:cNvPr id="10" name="9 CuadroTexto"/>
                                  <a:cNvSpPr txBox="1"/>
                                </a:nvSpPr>
                                <a:spPr>
                                  <a:xfrm>
                                    <a:off x="7380312" y="6165304"/>
                                    <a:ext cx="1127232" cy="307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s-E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s-ES" sz="1400" b="1" dirty="0" smtClean="0"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rPr>
                                        <a:t>96 665 </a:t>
                                      </a:r>
                                      <a:r>
                                        <a:rPr lang="es-ES" sz="1400" b="1" dirty="0" smtClean="0"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rPr>
                                        <a:t>21 74</a:t>
                                      </a:r>
                                      <a:endParaRPr lang="es-ES" sz="1400" b="1" dirty="0"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pic>
                                <a:nvPicPr>
                                  <a:cNvPr id="1030" name="Picture 6" descr="http://www.ahorrahoy.com/wp-content/uploads/2011/08/consejos-para-ahorrar-en-la-factura-de-telefono.gif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6948264" y="6021288"/>
                                    <a:ext cx="504056" cy="5030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</a:pic>
                              <a:pic>
                                <a:nvPicPr>
                                  <a:cNvPr id="1032" name="Picture 8" descr="símbolo de correo electrónico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6012160" y="6021288"/>
                                    <a:ext cx="924866" cy="648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24258" w:rsidRDefault="00D27275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shape id="_x0000_s2070" type="#_x0000_t13" style="position:absolute;left:0;text-align:left;margin-left:439.4pt;margin-top:.45pt;width:23.25pt;height:34.2pt;rotation:90;z-index:2516838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A24258" w:rsidRDefault="00D27275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oundrect id="_x0000_s2071" style="position:absolute;left:0;text-align:left;margin-left:373.2pt;margin-top:12.95pt;width:120.75pt;height:92.3pt;z-index:2516848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93399" w:rsidRPr="00C93399" w:rsidRDefault="00C93399" w:rsidP="00C93399">
                  <w:pPr>
                    <w:ind w:firstLine="0"/>
                    <w:jc w:val="left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Dudas sobre el Procedimiento de Elaboración del Presupuesto Descentralizado y su Presentación</w:t>
                  </w:r>
                </w:p>
              </w:txbxContent>
            </v:textbox>
          </v:roundrect>
        </w:pict>
      </w:r>
    </w:p>
    <w:p w:rsidR="00A24258" w:rsidRDefault="00A24258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A24258" w:rsidRDefault="00A24258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A24258" w:rsidRDefault="00A24258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C93399" w:rsidRDefault="00C93399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C93399" w:rsidRDefault="00D27275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noProof/>
          <w:color w:val="548DD4" w:themeColor="text2" w:themeTint="99"/>
          <w:szCs w:val="24"/>
        </w:rPr>
        <w:pict>
          <v:rect id="_x0000_s2072" style="position:absolute;left:0;text-align:left;margin-left:396.45pt;margin-top:15.3pt;width:102pt;height:35.2pt;z-index:251685888" fillcolor="white [3201]" strokecolor="#4f81bd [3204]" strokeweight="2.5pt">
            <v:shadow color="#868686"/>
            <v:textbox>
              <w:txbxContent>
                <w:p w:rsidR="00C93399" w:rsidRPr="00A24258" w:rsidRDefault="00C93399" w:rsidP="00C93399">
                  <w:pPr>
                    <w:ind w:firstLine="0"/>
                  </w:pPr>
                  <w:r w:rsidRPr="00C93399">
                    <w:rPr>
                      <w:noProof/>
                    </w:rPr>
                    <w:drawing>
                      <wp:inline distT="0" distB="0" distL="0" distR="0">
                        <wp:extent cx="1143000" cy="361950"/>
                        <wp:effectExtent l="19050" t="0" r="0" b="0"/>
                        <wp:docPr id="21" name="Objeto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535459" cy="648072"/>
                                  <a:chOff x="6012160" y="6021288"/>
                                  <a:chExt cx="2535459" cy="648072"/>
                                </a:xfrm>
                              </a:grpSpPr>
                              <a:sp>
                                <a:nvSpPr>
                                  <a:cNvPr id="10" name="9 CuadroTexto"/>
                                  <a:cNvSpPr txBox="1"/>
                                </a:nvSpPr>
                                <a:spPr>
                                  <a:xfrm>
                                    <a:off x="7380312" y="6165304"/>
                                    <a:ext cx="1167307" cy="307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es-E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s-ES" sz="1400" b="1" dirty="0" smtClean="0"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rPr>
                                        <a:t>96 665 87 35 </a:t>
                                      </a:r>
                                      <a:endParaRPr lang="es-ES" sz="1400" b="1" dirty="0"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pic>
                                <a:nvPicPr>
                                  <a:cNvPr id="1030" name="Picture 6" descr="http://www.ahorrahoy.com/wp-content/uploads/2011/08/consejos-para-ahorrar-en-la-factura-de-telefono.gif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6948264" y="6021288"/>
                                    <a:ext cx="504056" cy="5030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</a:pic>
                              <a:pic>
                                <a:nvPicPr>
                                  <a:cNvPr id="1032" name="Picture 8" descr="símbolo de correo electrónico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6012160" y="6021288"/>
                                    <a:ext cx="924866" cy="648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3399" w:rsidRDefault="00C93399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C93399" w:rsidRDefault="00C93399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C93399" w:rsidRDefault="00C93399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C93399" w:rsidRPr="00C93399" w:rsidRDefault="00C93399" w:rsidP="00C93399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BFBFBF" w:themeColor="background1" w:themeShade="BF"/>
          <w:sz w:val="20"/>
        </w:rPr>
      </w:pPr>
      <w:r w:rsidRPr="00C93399">
        <w:rPr>
          <w:rFonts w:ascii="Palatino Linotype" w:hAnsi="Palatino Linotype"/>
          <w:b/>
          <w:color w:val="BFBFBF" w:themeColor="background1" w:themeShade="BF"/>
          <w:sz w:val="20"/>
        </w:rPr>
        <w:t>(*) Agradecemos vuestra colaboración haciendo llegar las consultas vía email, que nos ayudará a actualizar éste documento de Consultas Habituales.</w:t>
      </w:r>
    </w:p>
    <w:p w:rsidR="00C93399" w:rsidRDefault="00C93399" w:rsidP="00283368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F23E7A" w:rsidRP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¿Cómo puedo acceder al Módulo de Presupuestación de UXX-Económico?</w:t>
      </w:r>
    </w:p>
    <w:p w:rsidR="00652FF0" w:rsidRPr="00652FF0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548DD4" w:themeColor="text2" w:themeTint="99"/>
          <w:sz w:val="22"/>
          <w:szCs w:val="22"/>
        </w:rPr>
      </w:pPr>
      <w:r>
        <w:rPr>
          <w:rFonts w:ascii="Palatino Linotype" w:hAnsi="Palatino Linotype"/>
          <w:noProof/>
          <w:color w:val="A6A6A6" w:themeColor="background1" w:themeShade="A6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324485</wp:posOffset>
            </wp:positionV>
            <wp:extent cx="2667000" cy="1543050"/>
            <wp:effectExtent l="19050" t="0" r="0" b="0"/>
            <wp:wrapTight wrapText="bothSides">
              <wp:wrapPolygon edited="0">
                <wp:start x="-154" y="0"/>
                <wp:lineTo x="-154" y="21333"/>
                <wp:lineTo x="21600" y="21333"/>
                <wp:lineTo x="21600" y="0"/>
                <wp:lineTo x="-154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F0">
        <w:rPr>
          <w:rFonts w:ascii="Palatino Linotype" w:hAnsi="Palatino Linotype"/>
          <w:color w:val="A6A6A6" w:themeColor="background1" w:themeShade="A6"/>
          <w:sz w:val="22"/>
          <w:szCs w:val="22"/>
        </w:rPr>
        <w:t xml:space="preserve">Para acceder, debes tener habilitado el acceso vía Web (es decir, acceder mediante la pantalla: </w:t>
      </w: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ind w:left="2124"/>
        <w:rPr>
          <w:rFonts w:ascii="Palatino Linotype" w:hAnsi="Palatino Linotype"/>
          <w:color w:val="A6A6A6" w:themeColor="background1" w:themeShade="A6"/>
          <w:sz w:val="22"/>
          <w:szCs w:val="22"/>
        </w:rPr>
      </w:pPr>
      <w:r>
        <w:rPr>
          <w:rFonts w:ascii="Palatino Linotype" w:hAnsi="Palatino Linotype"/>
          <w:color w:val="A6A6A6" w:themeColor="background1" w:themeShade="A6"/>
          <w:sz w:val="22"/>
          <w:szCs w:val="22"/>
        </w:rPr>
        <w:t>(*): Problemas con el Acceso: Servicios Informáticos.</w:t>
      </w:r>
    </w:p>
    <w:p w:rsidR="00652FF0" w:rsidRPr="00D60852" w:rsidRDefault="00652FF0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 xml:space="preserve">¿Cómo puedo </w:t>
      </w:r>
      <w:r>
        <w:rPr>
          <w:rFonts w:ascii="Palatino Linotype" w:hAnsi="Palatino Linotype"/>
          <w:b/>
          <w:color w:val="548DD4" w:themeColor="text2" w:themeTint="99"/>
          <w:szCs w:val="24"/>
        </w:rPr>
        <w:t>Presupuestar en mis Unidades Orgánicas</w:t>
      </w: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?</w:t>
      </w:r>
    </w:p>
    <w:p w:rsidR="00652FF0" w:rsidRPr="007E531F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color w:val="A6A6A6" w:themeColor="background1" w:themeShade="A6"/>
          <w:szCs w:val="24"/>
        </w:rPr>
        <w:t>Se han creado Centros de Presupuestos, con codificación: “XX.XX” (Unidad Orgánica y Subunidad), uno por cada Unidad Orgánica y Subunidad, que permite codificar la Presupuestación de esa Unidad Orgánica “XXXX.</w:t>
      </w:r>
    </w:p>
    <w:p w:rsidR="00652FF0" w:rsidRPr="007E531F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b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482600</wp:posOffset>
            </wp:positionV>
            <wp:extent cx="1304925" cy="352425"/>
            <wp:effectExtent l="19050" t="0" r="0" b="0"/>
            <wp:wrapTight wrapText="bothSides">
              <wp:wrapPolygon edited="0">
                <wp:start x="-315" y="0"/>
                <wp:lineTo x="-315" y="21016"/>
                <wp:lineTo x="8514" y="21016"/>
                <wp:lineTo x="8514" y="18681"/>
                <wp:lineTo x="20496" y="12843"/>
                <wp:lineTo x="20812" y="7005"/>
                <wp:lineTo x="12613" y="0"/>
                <wp:lineTo x="-315" y="0"/>
              </wp:wrapPolygon>
            </wp:wrapTight>
            <wp:docPr id="4" name="Objeto 2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5459" cy="648072"/>
                      <a:chOff x="6012160" y="6021288"/>
                      <a:chExt cx="2535459" cy="648072"/>
                    </a:xfrm>
                  </a:grpSpPr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7380312" y="6165304"/>
                        <a:ext cx="116730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96 665 87 35 </a:t>
                          </a:r>
                          <a:endParaRPr lang="es-ES" sz="1400" b="1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http://www.ahorrahoy.com/wp-content/uploads/2011/08/consejos-para-ahorrar-en-la-factura-de-telefono.gif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6021288"/>
                        <a:ext cx="504056" cy="50304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símbolo de correo electrónico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2160" y="6021288"/>
                        <a:ext cx="924866" cy="6480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 w:rsidRPr="007E531F">
        <w:rPr>
          <w:rFonts w:ascii="Palatino Linotype" w:hAnsi="Palatino Linotype"/>
          <w:color w:val="A6A6A6" w:themeColor="background1" w:themeShade="A6"/>
          <w:szCs w:val="24"/>
        </w:rPr>
        <w:t>Al mismo se han habilitado permisos a los usuarios habituales que suelen presupuestar anualmente. Si no localizamos nuestro Centro de Presupuesto, o bien no lo localizo, ponerse en contacto</w:t>
      </w:r>
      <w:r w:rsidRPr="007E531F">
        <w:rPr>
          <w:rFonts w:ascii="Palatino Linotype" w:hAnsi="Palatino Linotype"/>
          <w:b/>
          <w:color w:val="A6A6A6" w:themeColor="background1" w:themeShade="A6"/>
          <w:szCs w:val="24"/>
        </w:rPr>
        <w:t xml:space="preserve">: </w:t>
      </w: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lastRenderedPageBreak/>
        <w:t xml:space="preserve">Según las Directrices, indica la </w:t>
      </w:r>
      <w:r w:rsidR="00272CB1">
        <w:rPr>
          <w:rFonts w:ascii="Palatino Linotype" w:hAnsi="Palatino Linotype"/>
          <w:b/>
          <w:color w:val="548DD4" w:themeColor="text2" w:themeTint="99"/>
          <w:szCs w:val="24"/>
        </w:rPr>
        <w:t xml:space="preserve"> no </w:t>
      </w:r>
      <w:r>
        <w:rPr>
          <w:rFonts w:ascii="Palatino Linotype" w:hAnsi="Palatino Linotype"/>
          <w:b/>
          <w:color w:val="548DD4" w:themeColor="text2" w:themeTint="99"/>
          <w:szCs w:val="24"/>
        </w:rPr>
        <w:t>Presupuestación de Capítulo 2, gastos de funcionamiento, se presupuesta centralizadamente, ¿No tengo que presentar Presupuesto?</w:t>
      </w:r>
    </w:p>
    <w:p w:rsidR="007E531F" w:rsidRPr="007E531F" w:rsidRDefault="007E531F" w:rsidP="007E531F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noProof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685165</wp:posOffset>
            </wp:positionV>
            <wp:extent cx="1304925" cy="352425"/>
            <wp:effectExtent l="19050" t="0" r="0" b="0"/>
            <wp:wrapTight wrapText="bothSides">
              <wp:wrapPolygon edited="0">
                <wp:start x="-315" y="0"/>
                <wp:lineTo x="-315" y="21016"/>
                <wp:lineTo x="8514" y="21016"/>
                <wp:lineTo x="8514" y="18681"/>
                <wp:lineTo x="20496" y="12843"/>
                <wp:lineTo x="20812" y="7005"/>
                <wp:lineTo x="12613" y="0"/>
                <wp:lineTo x="-315" y="0"/>
              </wp:wrapPolygon>
            </wp:wrapTight>
            <wp:docPr id="10" name="Objeto 2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5459" cy="648072"/>
                      <a:chOff x="6012160" y="6021288"/>
                      <a:chExt cx="2535459" cy="648072"/>
                    </a:xfrm>
                  </a:grpSpPr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7380312" y="6165304"/>
                        <a:ext cx="116730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96 665 87 35 </a:t>
                          </a:r>
                          <a:endParaRPr lang="es-ES" sz="1400" b="1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http://www.ahorrahoy.com/wp-content/uploads/2011/08/consejos-para-ahorrar-en-la-factura-de-telefono.gif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6021288"/>
                        <a:ext cx="504056" cy="50304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símbolo de correo electrónico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2160" y="6021288"/>
                        <a:ext cx="924866" cy="6480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>Sí, del resto de partidas se debe presupuestar. Igualmente, se deberían presentar las Fichas: Ficha 1 “Objetivos y Actuaciones”, Ficha 2 “Actualización Normativa”, Ficha 2  “Precios y Tarifas”, y Ficha 4 “Necesidades Adicionales</w:t>
      </w:r>
    </w:p>
    <w:p w:rsidR="007E531F" w:rsidRDefault="007E531F" w:rsidP="007E531F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No localizo una Partida que quiero presupuestar, ¿Cómo podría crearla?</w:t>
      </w:r>
    </w:p>
    <w:p w:rsidR="00652FF0" w:rsidRPr="00652FF0" w:rsidRDefault="007E531F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458470</wp:posOffset>
            </wp:positionV>
            <wp:extent cx="1228725" cy="323850"/>
            <wp:effectExtent l="19050" t="0" r="0" b="0"/>
            <wp:wrapTight wrapText="bothSides">
              <wp:wrapPolygon edited="0">
                <wp:start x="-335" y="0"/>
                <wp:lineTo x="-335" y="20329"/>
                <wp:lineTo x="8707" y="20329"/>
                <wp:lineTo x="8707" y="20329"/>
                <wp:lineTo x="20763" y="11435"/>
                <wp:lineTo x="21098" y="7624"/>
                <wp:lineTo x="13060" y="0"/>
                <wp:lineTo x="-335" y="0"/>
              </wp:wrapPolygon>
            </wp:wrapTight>
            <wp:docPr id="8" name="Objeto 3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95384" cy="648072"/>
                      <a:chOff x="6012160" y="6021288"/>
                      <a:chExt cx="2495384" cy="648072"/>
                    </a:xfrm>
                  </a:grpSpPr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7380312" y="6165304"/>
                        <a:ext cx="112723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96 665 </a:t>
                          </a:r>
                          <a:r>
                            <a:rPr lang="es-ES" sz="1400" b="1" dirty="0" smtClean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20 91</a:t>
                          </a:r>
                          <a:endParaRPr lang="es-ES" sz="1400" b="1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30" name="Picture 6" descr="http://www.ahorrahoy.com/wp-content/uploads/2011/08/consejos-para-ahorrar-en-la-factura-de-telefono.gif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6021288"/>
                        <a:ext cx="504056" cy="50304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símbolo de correo electrónico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12160" y="6021288"/>
                        <a:ext cx="924866" cy="6480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 w:rsidR="00652FF0">
        <w:rPr>
          <w:rFonts w:ascii="Palatino Linotype" w:hAnsi="Palatino Linotype"/>
          <w:color w:val="A6A6A6" w:themeColor="background1" w:themeShade="A6"/>
          <w:szCs w:val="24"/>
        </w:rPr>
        <w:t xml:space="preserve">En principio, el sistema vuelca todas las aplicaciones del ejercicio 2013, sino localizamos una de ellas, o bien no la tenemos disponible, ponerse en contacto con: </w:t>
      </w:r>
    </w:p>
    <w:p w:rsidR="00652FF0" w:rsidRDefault="00652FF0" w:rsidP="00652FF0">
      <w:pPr>
        <w:pStyle w:val="Encabezado"/>
        <w:tabs>
          <w:tab w:val="clear" w:pos="4252"/>
          <w:tab w:val="clear" w:pos="8504"/>
        </w:tabs>
        <w:ind w:left="5387"/>
        <w:rPr>
          <w:rFonts w:ascii="Palatino Linotype" w:hAnsi="Palatino Linotype"/>
          <w:color w:val="548DD4" w:themeColor="text2" w:themeTint="99"/>
          <w:sz w:val="22"/>
          <w:szCs w:val="22"/>
        </w:rPr>
      </w:pPr>
    </w:p>
    <w:p w:rsidR="007E531F" w:rsidRDefault="007E531F" w:rsidP="007E531F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Puedo acceder a algunas Unidades Orgánicas, y Centros de Presupuestación, pero no a otras ¿Qué puede ocurrir?</w:t>
      </w:r>
    </w:p>
    <w:p w:rsidR="007E531F" w:rsidRPr="00652FF0" w:rsidRDefault="00BB6B35" w:rsidP="007E531F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287020</wp:posOffset>
            </wp:positionV>
            <wp:extent cx="1219200" cy="361950"/>
            <wp:effectExtent l="19050" t="0" r="0" b="0"/>
            <wp:wrapSquare wrapText="bothSides"/>
            <wp:docPr id="13" name="Imagen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>Es un problema de usuario, por tanto debes ponerte en contac</w:t>
      </w:r>
      <w:r w:rsidR="00283368">
        <w:rPr>
          <w:rFonts w:ascii="Palatino Linotype" w:hAnsi="Palatino Linotype"/>
          <w:noProof/>
          <w:color w:val="A6A6A6" w:themeColor="background1" w:themeShade="A6"/>
          <w:szCs w:val="24"/>
        </w:rPr>
        <w:t>t</w:t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>o para que ajusten tus permisos.</w:t>
      </w: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Tengo una consulta diferente a las aquí resueltas ¿Cómo puedo Plantearlas?</w:t>
      </w:r>
    </w:p>
    <w:p w:rsidR="00E4065D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42545</wp:posOffset>
            </wp:positionV>
            <wp:extent cx="514350" cy="352425"/>
            <wp:effectExtent l="19050" t="0" r="0" b="0"/>
            <wp:wrapTight wrapText="bothSides">
              <wp:wrapPolygon edited="0">
                <wp:start x="-800" y="0"/>
                <wp:lineTo x="-800" y="21016"/>
                <wp:lineTo x="21600" y="21016"/>
                <wp:lineTo x="21600" y="0"/>
                <wp:lineTo x="-800" y="0"/>
              </wp:wrapPolygon>
            </wp:wrapTight>
            <wp:docPr id="15" name="Imagen 10" descr="símbolo de correo electrón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ímbolo de correo electróni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 xml:space="preserve">Haznosla llegar al email: </w:t>
      </w: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</w:p>
    <w:p w:rsidR="00E4065D" w:rsidRPr="00652FF0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t>La resolveremos, y actualizaremos el presente documento, agradeciendo tu colaboración.</w:t>
      </w:r>
    </w:p>
    <w:p w:rsidR="007E531F" w:rsidRPr="00652FF0" w:rsidRDefault="007E531F" w:rsidP="00652FF0">
      <w:pPr>
        <w:pStyle w:val="Encabezado"/>
        <w:tabs>
          <w:tab w:val="clear" w:pos="4252"/>
          <w:tab w:val="clear" w:pos="8504"/>
        </w:tabs>
        <w:ind w:left="5387"/>
        <w:rPr>
          <w:rFonts w:ascii="Palatino Linotype" w:hAnsi="Palatino Linotype"/>
          <w:color w:val="548DD4" w:themeColor="text2" w:themeTint="99"/>
          <w:sz w:val="22"/>
          <w:szCs w:val="22"/>
        </w:rPr>
      </w:pPr>
    </w:p>
    <w:sectPr w:rsidR="007E531F" w:rsidRPr="00652FF0" w:rsidSect="007D46B7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EA" w:rsidRDefault="00B86CEA" w:rsidP="00F23E7A">
      <w:r>
        <w:separator/>
      </w:r>
    </w:p>
  </w:endnote>
  <w:endnote w:type="continuationSeparator" w:id="0">
    <w:p w:rsidR="00B86CEA" w:rsidRDefault="00B86CEA" w:rsidP="00F2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EA" w:rsidRDefault="00B86CEA" w:rsidP="00F23E7A">
      <w:r>
        <w:separator/>
      </w:r>
    </w:p>
  </w:footnote>
  <w:footnote w:type="continuationSeparator" w:id="0">
    <w:p w:rsidR="00B86CEA" w:rsidRDefault="00B86CEA" w:rsidP="00F2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1F" w:rsidRPr="00F23E7A" w:rsidRDefault="007E531F" w:rsidP="00652FF0">
    <w:pPr>
      <w:ind w:firstLine="708"/>
      <w:jc w:val="center"/>
      <w:rPr>
        <w:rFonts w:ascii="Palatino Linotype" w:hAnsi="Palatino Linotype"/>
        <w:b/>
        <w:color w:val="548DD4" w:themeColor="text2" w:themeTint="99"/>
        <w:sz w:val="36"/>
        <w:szCs w:val="36"/>
      </w:rPr>
    </w:pPr>
    <w:r w:rsidRPr="00F23E7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-306705</wp:posOffset>
          </wp:positionV>
          <wp:extent cx="1457325" cy="600075"/>
          <wp:effectExtent l="19050" t="0" r="9525" b="0"/>
          <wp:wrapTight wrapText="bothSides">
            <wp:wrapPolygon edited="0">
              <wp:start x="-282" y="0"/>
              <wp:lineTo x="-282" y="21257"/>
              <wp:lineTo x="21741" y="21257"/>
              <wp:lineTo x="21741" y="0"/>
              <wp:lineTo x="-282" y="0"/>
            </wp:wrapPolygon>
          </wp:wrapTight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Palatino Linotype" w:hAnsi="Palatino Linotype"/>
        <w:b/>
        <w:color w:val="548DD4" w:themeColor="text2" w:themeTint="99"/>
        <w:sz w:val="36"/>
        <w:szCs w:val="36"/>
      </w:rPr>
      <w:t>Consultas Habituales</w:t>
    </w:r>
  </w:p>
  <w:p w:rsidR="007E531F" w:rsidRDefault="007E531F" w:rsidP="00F23E7A">
    <w:pPr>
      <w:pStyle w:val="Encabezado"/>
      <w:tabs>
        <w:tab w:val="clear" w:pos="4252"/>
        <w:tab w:val="clear" w:pos="8504"/>
        <w:tab w:val="left" w:pos="9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E88"/>
    <w:multiLevelType w:val="hybridMultilevel"/>
    <w:tmpl w:val="FF3C27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6F5D25"/>
    <w:multiLevelType w:val="hybridMultilevel"/>
    <w:tmpl w:val="6206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7A32"/>
    <w:multiLevelType w:val="hybridMultilevel"/>
    <w:tmpl w:val="0408DF58"/>
    <w:lvl w:ilvl="0" w:tplc="0C0A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14" w:hanging="360"/>
      </w:pPr>
      <w:rPr>
        <w:rFonts w:ascii="Wingdings" w:hAnsi="Wingdings" w:hint="default"/>
      </w:rPr>
    </w:lvl>
  </w:abstractNum>
  <w:abstractNum w:abstractNumId="3">
    <w:nsid w:val="51061535"/>
    <w:multiLevelType w:val="hybridMultilevel"/>
    <w:tmpl w:val="963CF8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83FB3"/>
    <w:multiLevelType w:val="hybridMultilevel"/>
    <w:tmpl w:val="F72849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/>
  <w:rsids>
    <w:rsidRoot w:val="00F23E7A"/>
    <w:rsid w:val="00031C3F"/>
    <w:rsid w:val="00107DCA"/>
    <w:rsid w:val="00272CB1"/>
    <w:rsid w:val="00283368"/>
    <w:rsid w:val="003F62C1"/>
    <w:rsid w:val="0046269B"/>
    <w:rsid w:val="00652FF0"/>
    <w:rsid w:val="006A7ED4"/>
    <w:rsid w:val="007D46B7"/>
    <w:rsid w:val="007E531F"/>
    <w:rsid w:val="00891792"/>
    <w:rsid w:val="00A24258"/>
    <w:rsid w:val="00B86CEA"/>
    <w:rsid w:val="00BB6B35"/>
    <w:rsid w:val="00BD338C"/>
    <w:rsid w:val="00C93399"/>
    <w:rsid w:val="00D27275"/>
    <w:rsid w:val="00E4065D"/>
    <w:rsid w:val="00ED0EC4"/>
    <w:rsid w:val="00F2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3E7A"/>
    <w:pPr>
      <w:tabs>
        <w:tab w:val="center" w:pos="4252"/>
        <w:tab w:val="right" w:pos="8504"/>
      </w:tabs>
      <w:ind w:firstLin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23E7A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59"/>
    <w:rsid w:val="00F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F23E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7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atitos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.reche@umh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ruiz@umh.es?subject=Presupues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ria.pascual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j.reche</dc:creator>
  <cp:lastModifiedBy>j.reche</cp:lastModifiedBy>
  <cp:revision>2</cp:revision>
  <cp:lastPrinted>2013-09-26T07:18:00Z</cp:lastPrinted>
  <dcterms:created xsi:type="dcterms:W3CDTF">2013-09-30T07:37:00Z</dcterms:created>
  <dcterms:modified xsi:type="dcterms:W3CDTF">2013-09-30T07:37:00Z</dcterms:modified>
</cp:coreProperties>
</file>