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7A" w:rsidRPr="00F23E7A" w:rsidRDefault="00F23E7A" w:rsidP="00F23E7A">
      <w:pPr>
        <w:ind w:firstLine="708"/>
        <w:jc w:val="center"/>
        <w:rPr>
          <w:rFonts w:ascii="Palatino Linotype" w:hAnsi="Palatino Linotype"/>
          <w:b/>
          <w:color w:val="548DD4" w:themeColor="text2" w:themeTint="99"/>
          <w:sz w:val="36"/>
          <w:szCs w:val="36"/>
        </w:rPr>
      </w:pPr>
      <w:r w:rsidRPr="00F23E7A">
        <w:rPr>
          <w:rFonts w:ascii="Palatino Linotype" w:hAnsi="Palatino Linotype"/>
          <w:b/>
          <w:color w:val="548DD4" w:themeColor="text2" w:themeTint="99"/>
          <w:sz w:val="36"/>
          <w:szCs w:val="36"/>
        </w:rPr>
        <w:t>Directrices Presupuestación Descentralizada</w:t>
      </w:r>
    </w:p>
    <w:p w:rsidR="00F23E7A" w:rsidRDefault="00F23E7A" w:rsidP="00F23E7A">
      <w:pPr>
        <w:ind w:firstLine="708"/>
        <w:rPr>
          <w:rFonts w:ascii="Palatino Linotype" w:hAnsi="Palatino Linotype"/>
          <w:sz w:val="22"/>
          <w:szCs w:val="22"/>
        </w:rPr>
      </w:pPr>
    </w:p>
    <w:p w:rsidR="00F23E7A" w:rsidRDefault="00F23E7A" w:rsidP="00F23E7A">
      <w:pPr>
        <w:ind w:firstLine="708"/>
        <w:rPr>
          <w:rFonts w:ascii="Palatino Linotype" w:hAnsi="Palatino Linotype"/>
          <w:sz w:val="22"/>
          <w:szCs w:val="22"/>
        </w:rPr>
      </w:pPr>
    </w:p>
    <w:p w:rsidR="00902AD2" w:rsidRDefault="00902AD2" w:rsidP="00902AD2">
      <w:pPr>
        <w:pBdr>
          <w:top w:val="single" w:sz="4" w:space="1" w:color="auto"/>
          <w:left w:val="single" w:sz="4" w:space="4" w:color="auto"/>
          <w:bottom w:val="single" w:sz="4" w:space="1" w:color="auto"/>
          <w:right w:val="single" w:sz="4" w:space="4" w:color="auto"/>
        </w:pBdr>
        <w:ind w:left="284" w:firstLine="0"/>
        <w:rPr>
          <w:rFonts w:ascii="Palatino Linotype" w:hAnsi="Palatino Linotype"/>
          <w:sz w:val="20"/>
        </w:rPr>
      </w:pPr>
      <w:r>
        <w:rPr>
          <w:rFonts w:ascii="Palatino Linotype" w:hAnsi="Palatino Linotype"/>
          <w:sz w:val="20"/>
        </w:rPr>
        <w:t>1.- Previsiones de Ingresos y Gastos derivadas  de los programas o líneas de actuación a desarrollar según el siguiente detalle:</w:t>
      </w:r>
    </w:p>
    <w:p w:rsidR="00902AD2" w:rsidRPr="00847DA3" w:rsidRDefault="00902AD2" w:rsidP="00902AD2">
      <w:pPr>
        <w:pStyle w:val="Prrafodelista"/>
        <w:numPr>
          <w:ilvl w:val="0"/>
          <w:numId w:val="6"/>
        </w:numPr>
        <w:ind w:left="284" w:firstLine="424"/>
        <w:rPr>
          <w:rFonts w:ascii="Palatino Linotype" w:hAnsi="Palatino Linotype"/>
          <w:sz w:val="20"/>
        </w:rPr>
      </w:pPr>
      <w:r w:rsidRPr="00CA4B68">
        <w:rPr>
          <w:rFonts w:ascii="Palatino Linotype" w:hAnsi="Palatino Linotype"/>
          <w:sz w:val="20"/>
          <w:u w:val="single"/>
        </w:rPr>
        <w:t>Gastos de Funcionamiento (Capítulo 2):</w:t>
      </w:r>
      <w:r w:rsidRPr="00847DA3">
        <w:rPr>
          <w:rFonts w:ascii="Palatino Linotype" w:hAnsi="Palatino Linotype"/>
          <w:sz w:val="20"/>
        </w:rPr>
        <w:t xml:space="preserve"> </w:t>
      </w:r>
      <w:r>
        <w:rPr>
          <w:rFonts w:ascii="Palatino Linotype" w:hAnsi="Palatino Linotype"/>
          <w:sz w:val="20"/>
        </w:rPr>
        <w:t xml:space="preserve"> </w:t>
      </w:r>
      <w:r w:rsidRPr="00847DA3">
        <w:rPr>
          <w:rFonts w:ascii="Palatino Linotype" w:hAnsi="Palatino Linotype"/>
          <w:sz w:val="20"/>
        </w:rPr>
        <w:t>Para conseguir que los gastos de funcionamiento de la Universidad se ajusten a la financiación global que tiene prevista recibir la Universidad en el próximo ejercicio, se aplicaría en  los siguientes criterios:</w:t>
      </w:r>
    </w:p>
    <w:p w:rsidR="00902AD2" w:rsidRPr="005A122E" w:rsidRDefault="00902AD2" w:rsidP="00902AD2">
      <w:pPr>
        <w:pStyle w:val="Prrafodelista"/>
        <w:tabs>
          <w:tab w:val="left" w:pos="993"/>
        </w:tabs>
        <w:ind w:left="709" w:firstLine="0"/>
        <w:rPr>
          <w:rFonts w:ascii="Palatino Linotype" w:hAnsi="Palatino Linotype"/>
          <w:sz w:val="20"/>
        </w:rPr>
      </w:pPr>
    </w:p>
    <w:p w:rsidR="00902AD2" w:rsidRPr="005A122E" w:rsidRDefault="00902AD2" w:rsidP="00902AD2">
      <w:pPr>
        <w:pStyle w:val="Prrafodelista"/>
        <w:numPr>
          <w:ilvl w:val="1"/>
          <w:numId w:val="2"/>
        </w:numPr>
        <w:tabs>
          <w:tab w:val="left" w:pos="993"/>
        </w:tabs>
        <w:ind w:left="709" w:firstLine="0"/>
        <w:rPr>
          <w:rFonts w:ascii="Palatino Linotype" w:hAnsi="Palatino Linotype"/>
          <w:sz w:val="20"/>
        </w:rPr>
      </w:pPr>
      <w:r w:rsidRPr="005A122E">
        <w:rPr>
          <w:rFonts w:ascii="Palatino Linotype" w:hAnsi="Palatino Linotype"/>
          <w:sz w:val="20"/>
        </w:rPr>
        <w:t xml:space="preserve"> </w:t>
      </w:r>
      <w:r w:rsidRPr="005A122E">
        <w:rPr>
          <w:rFonts w:ascii="Palatino Linotype" w:hAnsi="Palatino Linotype"/>
          <w:b/>
          <w:sz w:val="20"/>
        </w:rPr>
        <w:t>Actividades Específicas a desarrollar por cada Unidad Orgánica, establecidas en líneas diferentes a la 24900</w:t>
      </w:r>
      <w:r w:rsidRPr="005A122E">
        <w:rPr>
          <w:rFonts w:ascii="Palatino Linotype" w:hAnsi="Palatino Linotype"/>
          <w:sz w:val="20"/>
        </w:rPr>
        <w:t xml:space="preserve">:  </w:t>
      </w:r>
    </w:p>
    <w:p w:rsidR="00902AD2" w:rsidRPr="005A122E" w:rsidRDefault="00902AD2" w:rsidP="00902AD2">
      <w:pPr>
        <w:tabs>
          <w:tab w:val="left" w:pos="993"/>
        </w:tabs>
        <w:ind w:left="708" w:firstLine="0"/>
        <w:rPr>
          <w:rFonts w:ascii="Palatino Linotype" w:hAnsi="Palatino Linotype"/>
          <w:sz w:val="20"/>
        </w:rPr>
      </w:pPr>
      <w:r w:rsidRPr="005A122E">
        <w:rPr>
          <w:rFonts w:ascii="Palatino Linotype" w:hAnsi="Palatino Linotype"/>
          <w:sz w:val="20"/>
        </w:rPr>
        <w:t xml:space="preserve">Se mantiene  la metodología de elaboración presupuestaria “Presupuesto en Base Cero”, que exige a cada gestor justificar detalladamente la totalidad de sus peticiones presupuestarias, debiendo justificarse la necesidad de cada importe a gastar. </w:t>
      </w:r>
    </w:p>
    <w:p w:rsidR="00902AD2" w:rsidRPr="005A122E" w:rsidRDefault="00902AD2" w:rsidP="00902AD2">
      <w:pPr>
        <w:tabs>
          <w:tab w:val="left" w:pos="993"/>
        </w:tabs>
        <w:ind w:left="708" w:firstLine="0"/>
        <w:rPr>
          <w:rFonts w:ascii="Palatino Linotype" w:hAnsi="Palatino Linotype"/>
          <w:sz w:val="20"/>
        </w:rPr>
      </w:pPr>
    </w:p>
    <w:p w:rsidR="00902AD2" w:rsidRDefault="00902AD2" w:rsidP="00902AD2">
      <w:pPr>
        <w:tabs>
          <w:tab w:val="left" w:pos="993"/>
        </w:tabs>
        <w:ind w:left="708" w:firstLine="0"/>
        <w:rPr>
          <w:rFonts w:ascii="Palatino Linotype" w:hAnsi="Palatino Linotype"/>
          <w:sz w:val="20"/>
        </w:rPr>
      </w:pPr>
      <w:r>
        <w:rPr>
          <w:rFonts w:ascii="Palatino Linotype" w:hAnsi="Palatino Linotype"/>
          <w:sz w:val="20"/>
        </w:rPr>
        <w:t xml:space="preserve">En avance en la implantación </w:t>
      </w:r>
      <w:r w:rsidRPr="005A122E">
        <w:rPr>
          <w:rFonts w:ascii="Palatino Linotype" w:hAnsi="Palatino Linotype"/>
          <w:sz w:val="20"/>
        </w:rPr>
        <w:t>del “</w:t>
      </w:r>
      <w:r w:rsidRPr="005A122E">
        <w:rPr>
          <w:rFonts w:ascii="Palatino Linotype" w:hAnsi="Palatino Linotype"/>
          <w:b/>
          <w:sz w:val="20"/>
        </w:rPr>
        <w:t xml:space="preserve">Presupuesto por Resultados”,  </w:t>
      </w:r>
      <w:r>
        <w:rPr>
          <w:rFonts w:ascii="Palatino Linotype" w:hAnsi="Palatino Linotype"/>
          <w:sz w:val="20"/>
        </w:rPr>
        <w:t>se Evaluará el Desempeño en la gestión presupuestaria</w:t>
      </w:r>
      <w:r w:rsidRPr="005A122E">
        <w:rPr>
          <w:rFonts w:ascii="Palatino Linotype" w:hAnsi="Palatino Linotype"/>
          <w:sz w:val="20"/>
        </w:rPr>
        <w:t>, relacionando los recursos que se asignan a los objetivos y actuaciones para los que se solicitan, con los resultados que efe</w:t>
      </w:r>
      <w:r>
        <w:rPr>
          <w:rFonts w:ascii="Palatino Linotype" w:hAnsi="Palatino Linotype"/>
          <w:sz w:val="20"/>
        </w:rPr>
        <w:t>ctivamente se consigan.</w:t>
      </w:r>
    </w:p>
    <w:p w:rsidR="00902AD2" w:rsidRDefault="00902AD2" w:rsidP="00902AD2">
      <w:pPr>
        <w:tabs>
          <w:tab w:val="left" w:pos="993"/>
        </w:tabs>
        <w:ind w:left="708" w:firstLine="0"/>
        <w:rPr>
          <w:rFonts w:ascii="Palatino Linotype" w:hAnsi="Palatino Linotype"/>
          <w:sz w:val="20"/>
        </w:rPr>
      </w:pPr>
    </w:p>
    <w:p w:rsidR="00902AD2" w:rsidRPr="00CA4B68" w:rsidRDefault="00902AD2" w:rsidP="00902AD2">
      <w:pPr>
        <w:tabs>
          <w:tab w:val="left" w:pos="993"/>
        </w:tabs>
        <w:ind w:left="708" w:firstLine="0"/>
        <w:rPr>
          <w:rFonts w:ascii="Palatino Linotype" w:hAnsi="Palatino Linotype"/>
          <w:sz w:val="20"/>
        </w:rPr>
      </w:pPr>
      <w:r w:rsidRPr="00CA4B68">
        <w:rPr>
          <w:rFonts w:ascii="Palatino Linotype" w:hAnsi="Palatino Linotype"/>
          <w:sz w:val="20"/>
        </w:rPr>
        <w:t>De la combinación de ambas técnicas, se  fija como techo de asignación  máxima, el crédito inicial aprobado en el presupuesto del 2016 en el conjunto de actividades específicas de su Unidad Orgánica, que limitará el importe total que podrá solicitar para actividades específicas (excluidos los gastos de funcionamiento), debiéndose aportar la Ficha 1 “Objetivos y Actuaciones” con el siguiente detalle:</w:t>
      </w:r>
    </w:p>
    <w:p w:rsidR="00902AD2" w:rsidRPr="005A122E" w:rsidRDefault="00902AD2" w:rsidP="00902AD2">
      <w:pPr>
        <w:pStyle w:val="Prrafodelista"/>
        <w:numPr>
          <w:ilvl w:val="1"/>
          <w:numId w:val="3"/>
        </w:numPr>
        <w:tabs>
          <w:tab w:val="left" w:pos="993"/>
        </w:tabs>
        <w:ind w:left="2148"/>
        <w:rPr>
          <w:rFonts w:ascii="Palatino Linotype" w:hAnsi="Palatino Linotype"/>
          <w:sz w:val="20"/>
        </w:rPr>
      </w:pPr>
      <w:r w:rsidRPr="005A122E">
        <w:rPr>
          <w:rFonts w:ascii="Palatino Linotype" w:hAnsi="Palatino Linotype"/>
          <w:sz w:val="20"/>
        </w:rPr>
        <w:t>Informar de las principales variaciones experimentadas entre el ejercicio a presupuestar y el anterior, justificando  adecuadamente las mismas.</w:t>
      </w:r>
    </w:p>
    <w:p w:rsidR="00902AD2" w:rsidRPr="005A122E" w:rsidRDefault="00902AD2" w:rsidP="00902AD2">
      <w:pPr>
        <w:pStyle w:val="Prrafodelista"/>
        <w:numPr>
          <w:ilvl w:val="1"/>
          <w:numId w:val="3"/>
        </w:numPr>
        <w:tabs>
          <w:tab w:val="left" w:pos="993"/>
        </w:tabs>
        <w:ind w:left="2148"/>
        <w:rPr>
          <w:rFonts w:ascii="Palatino Linotype" w:hAnsi="Palatino Linotype"/>
          <w:sz w:val="20"/>
        </w:rPr>
      </w:pPr>
      <w:r w:rsidRPr="005A122E">
        <w:rPr>
          <w:rFonts w:ascii="Palatino Linotype" w:hAnsi="Palatino Linotype"/>
          <w:sz w:val="20"/>
        </w:rPr>
        <w:t xml:space="preserve">Relacionar los </w:t>
      </w:r>
      <w:r w:rsidRPr="005A122E">
        <w:rPr>
          <w:rFonts w:ascii="Palatino Linotype" w:hAnsi="Palatino Linotype"/>
          <w:b/>
          <w:sz w:val="20"/>
        </w:rPr>
        <w:t>Resultados conseguidos</w:t>
      </w:r>
      <w:r w:rsidRPr="005A122E">
        <w:rPr>
          <w:rFonts w:ascii="Palatino Linotype" w:hAnsi="Palatino Linotype"/>
          <w:sz w:val="20"/>
        </w:rPr>
        <w:t xml:space="preserve"> a fecha actual, sobre los objetivos establecidos en el ejercicio inmediato anterior, así  como la planificación de los objetivos y actuaciones  a desarrollar en el próximo ejercicio, priorizadas en atención a la importancia de los objetivos, estableciendo metas a conseguir, e indicadores que faciliten la medición del resultado conseguido.</w:t>
      </w:r>
    </w:p>
    <w:p w:rsidR="00902AD2" w:rsidRDefault="00902AD2" w:rsidP="00902AD2">
      <w:pPr>
        <w:tabs>
          <w:tab w:val="left" w:pos="993"/>
        </w:tabs>
        <w:rPr>
          <w:rFonts w:ascii="Palatino Linotype" w:hAnsi="Palatino Linotype"/>
          <w:b/>
          <w:sz w:val="20"/>
        </w:rPr>
      </w:pPr>
    </w:p>
    <w:p w:rsidR="00902AD2" w:rsidRPr="00847DA3" w:rsidRDefault="00902AD2" w:rsidP="00902AD2">
      <w:pPr>
        <w:pStyle w:val="Prrafodelista"/>
        <w:numPr>
          <w:ilvl w:val="1"/>
          <w:numId w:val="2"/>
        </w:numPr>
        <w:tabs>
          <w:tab w:val="left" w:pos="993"/>
        </w:tabs>
        <w:ind w:left="709" w:firstLine="0"/>
        <w:rPr>
          <w:rFonts w:ascii="Palatino Linotype" w:hAnsi="Palatino Linotype"/>
          <w:sz w:val="20"/>
        </w:rPr>
      </w:pPr>
      <w:r w:rsidRPr="00847DA3">
        <w:rPr>
          <w:rFonts w:ascii="Palatino Linotype" w:hAnsi="Palatino Linotype"/>
          <w:b/>
          <w:sz w:val="20"/>
        </w:rPr>
        <w:t xml:space="preserve">Gastos de Funcionamiento de las Unidades Orgánicas, Económica 24900: </w:t>
      </w:r>
      <w:r w:rsidRPr="00847DA3">
        <w:rPr>
          <w:rFonts w:ascii="Palatino Linotype" w:hAnsi="Palatino Linotype"/>
          <w:sz w:val="20"/>
        </w:rPr>
        <w:t xml:space="preserve"> </w:t>
      </w:r>
    </w:p>
    <w:p w:rsidR="00902AD2" w:rsidRPr="005A122E" w:rsidRDefault="00902AD2" w:rsidP="00902AD2">
      <w:pPr>
        <w:ind w:left="711" w:firstLine="0"/>
        <w:rPr>
          <w:rFonts w:ascii="Palatino Linotype" w:hAnsi="Palatino Linotype"/>
          <w:b/>
          <w:sz w:val="20"/>
        </w:rPr>
      </w:pPr>
      <w:r w:rsidRPr="005A122E">
        <w:rPr>
          <w:rFonts w:ascii="Palatino Linotype" w:hAnsi="Palatino Linotype"/>
          <w:sz w:val="20"/>
        </w:rPr>
        <w:t>La cifra de este concepto se marcará</w:t>
      </w:r>
      <w:r>
        <w:rPr>
          <w:rFonts w:ascii="Palatino Linotype" w:hAnsi="Palatino Linotype"/>
          <w:sz w:val="20"/>
        </w:rPr>
        <w:t xml:space="preserve"> directamente</w:t>
      </w:r>
      <w:r w:rsidRPr="005A122E">
        <w:rPr>
          <w:rFonts w:ascii="Palatino Linotype" w:hAnsi="Palatino Linotype"/>
          <w:sz w:val="20"/>
        </w:rPr>
        <w:t xml:space="preserve"> por la Comisión de Presupuestos, dotando un importe máximo de crédito presupuestario, sobre el dispuesto en el ejercicio </w:t>
      </w:r>
      <w:r>
        <w:rPr>
          <w:rFonts w:ascii="Palatino Linotype" w:hAnsi="Palatino Linotype"/>
          <w:sz w:val="20"/>
        </w:rPr>
        <w:t>2016</w:t>
      </w:r>
      <w:r w:rsidRPr="005A122E">
        <w:rPr>
          <w:rFonts w:ascii="Palatino Linotype" w:hAnsi="Palatino Linotype"/>
          <w:sz w:val="20"/>
        </w:rPr>
        <w:t>, previo análisis de la ejecución presupuestaria y con detalle del destino previsto a los créditos asignados. Por tanto, en la solicitud de crédito por este concepto</w:t>
      </w:r>
      <w:r w:rsidRPr="005A122E">
        <w:rPr>
          <w:rFonts w:ascii="Palatino Linotype" w:hAnsi="Palatino Linotype"/>
          <w:b/>
          <w:sz w:val="20"/>
        </w:rPr>
        <w:t xml:space="preserve">, deberá indicarse el crédito aprobado en el ejercicio </w:t>
      </w:r>
      <w:r>
        <w:rPr>
          <w:rFonts w:ascii="Palatino Linotype" w:hAnsi="Palatino Linotype"/>
          <w:b/>
          <w:sz w:val="20"/>
        </w:rPr>
        <w:t>2016</w:t>
      </w:r>
      <w:r w:rsidRPr="005A122E">
        <w:rPr>
          <w:rFonts w:ascii="Palatino Linotype" w:hAnsi="Palatino Linotype"/>
          <w:b/>
          <w:sz w:val="20"/>
        </w:rPr>
        <w:t xml:space="preserve">, </w:t>
      </w:r>
      <w:r w:rsidRPr="005A122E">
        <w:rPr>
          <w:rFonts w:ascii="Palatino Linotype" w:hAnsi="Palatino Linotype"/>
          <w:sz w:val="20"/>
        </w:rPr>
        <w:t>que servirá de base para la proyección presupuestaria.</w:t>
      </w:r>
    </w:p>
    <w:p w:rsidR="00902AD2" w:rsidRPr="005A122E" w:rsidRDefault="00902AD2" w:rsidP="00902AD2">
      <w:pPr>
        <w:pStyle w:val="Prrafodelista"/>
        <w:tabs>
          <w:tab w:val="left" w:pos="993"/>
        </w:tabs>
        <w:ind w:firstLine="143"/>
        <w:rPr>
          <w:rFonts w:ascii="Palatino Linotype" w:hAnsi="Palatino Linotype"/>
          <w:sz w:val="20"/>
        </w:rPr>
      </w:pPr>
    </w:p>
    <w:p w:rsidR="00902AD2" w:rsidRPr="005A122E" w:rsidRDefault="00902AD2" w:rsidP="00902AD2">
      <w:pPr>
        <w:pStyle w:val="FIRMA"/>
        <w:ind w:left="709"/>
        <w:jc w:val="both"/>
        <w:rPr>
          <w:rFonts w:ascii="Palatino Linotype" w:hAnsi="Palatino Linotype"/>
          <w:sz w:val="20"/>
          <w:lang w:val="es-ES"/>
        </w:rPr>
      </w:pPr>
    </w:p>
    <w:p w:rsidR="00902AD2" w:rsidRPr="00CA4B68" w:rsidRDefault="00902AD2" w:rsidP="00902AD2">
      <w:pPr>
        <w:pStyle w:val="Prrafodelista"/>
        <w:numPr>
          <w:ilvl w:val="0"/>
          <w:numId w:val="6"/>
        </w:numPr>
        <w:rPr>
          <w:rFonts w:ascii="Palatino Linotype" w:hAnsi="Palatino Linotype"/>
          <w:sz w:val="20"/>
        </w:rPr>
      </w:pPr>
      <w:r w:rsidRPr="00A55641">
        <w:rPr>
          <w:rFonts w:ascii="Palatino Linotype" w:hAnsi="Palatino Linotype"/>
          <w:sz w:val="20"/>
          <w:u w:val="single"/>
        </w:rPr>
        <w:t>Transferencias Corrientes y de Capital (Capítulos 4 y 7):</w:t>
      </w:r>
      <w:r w:rsidRPr="00CA4B68">
        <w:rPr>
          <w:rFonts w:ascii="Palatino Linotype" w:hAnsi="Palatino Linotype"/>
          <w:sz w:val="20"/>
        </w:rPr>
        <w:t xml:space="preserve"> </w:t>
      </w:r>
      <w:r>
        <w:rPr>
          <w:rFonts w:ascii="Palatino Linotype" w:hAnsi="Palatino Linotype"/>
          <w:sz w:val="20"/>
        </w:rPr>
        <w:t xml:space="preserve">  Con la finalidad de elaborar  el Plan Estratégico que guíe la gestión de  Premios, </w:t>
      </w:r>
      <w:r w:rsidRPr="00CA4B68">
        <w:rPr>
          <w:rFonts w:ascii="Palatino Linotype" w:hAnsi="Palatino Linotype"/>
          <w:sz w:val="20"/>
        </w:rPr>
        <w:t xml:space="preserve"> Subvenciones y Ayudas</w:t>
      </w:r>
      <w:r>
        <w:rPr>
          <w:rFonts w:ascii="Palatino Linotype" w:hAnsi="Palatino Linotype"/>
          <w:sz w:val="20"/>
        </w:rPr>
        <w:t>; será necesario facilitar la información siguiente</w:t>
      </w:r>
      <w:r w:rsidRPr="00CA4B68">
        <w:rPr>
          <w:rFonts w:ascii="Palatino Linotype" w:hAnsi="Palatino Linotype"/>
          <w:sz w:val="20"/>
        </w:rPr>
        <w:t>:</w:t>
      </w:r>
    </w:p>
    <w:p w:rsidR="00902AD2" w:rsidRPr="005A122E" w:rsidRDefault="00902AD2" w:rsidP="00902AD2">
      <w:pPr>
        <w:numPr>
          <w:ilvl w:val="0"/>
          <w:numId w:val="4"/>
        </w:numPr>
        <w:tabs>
          <w:tab w:val="left" w:pos="1560"/>
        </w:tabs>
        <w:ind w:left="1418" w:firstLine="0"/>
        <w:rPr>
          <w:rFonts w:ascii="Palatino Linotype" w:hAnsi="Palatino Linotype"/>
          <w:sz w:val="20"/>
        </w:rPr>
      </w:pPr>
      <w:r w:rsidRPr="005A122E">
        <w:rPr>
          <w:rFonts w:ascii="Palatino Linotype" w:hAnsi="Palatino Linotype"/>
          <w:sz w:val="20"/>
        </w:rPr>
        <w:t>Las subvenciones  nominativas deberán ser presupuestadas en líneas específicas, con detalle individualizado de su  o</w:t>
      </w:r>
      <w:r>
        <w:rPr>
          <w:rFonts w:ascii="Palatino Linotype" w:hAnsi="Palatino Linotype"/>
          <w:sz w:val="20"/>
        </w:rPr>
        <w:t xml:space="preserve">bjeto, dotación presupuestaria, </w:t>
      </w:r>
      <w:r w:rsidRPr="005A122E">
        <w:rPr>
          <w:rFonts w:ascii="Palatino Linotype" w:hAnsi="Palatino Linotype"/>
          <w:sz w:val="20"/>
        </w:rPr>
        <w:t xml:space="preserve"> beneficiario,</w:t>
      </w:r>
      <w:r>
        <w:rPr>
          <w:rFonts w:ascii="Palatino Linotype" w:hAnsi="Palatino Linotype"/>
          <w:sz w:val="20"/>
        </w:rPr>
        <w:t xml:space="preserve"> plazo previsto de concesión, </w:t>
      </w:r>
      <w:r w:rsidRPr="005A122E">
        <w:rPr>
          <w:rFonts w:ascii="Palatino Linotype" w:hAnsi="Palatino Linotype"/>
          <w:sz w:val="20"/>
        </w:rPr>
        <w:t xml:space="preserve"> para facilitar su expresa </w:t>
      </w:r>
      <w:proofErr w:type="spellStart"/>
      <w:r w:rsidRPr="005A122E">
        <w:rPr>
          <w:rFonts w:ascii="Palatino Linotype" w:hAnsi="Palatino Linotype"/>
          <w:sz w:val="20"/>
        </w:rPr>
        <w:t>presupuestación</w:t>
      </w:r>
      <w:proofErr w:type="spellEnd"/>
      <w:r w:rsidRPr="005A122E">
        <w:rPr>
          <w:rFonts w:ascii="Palatino Linotype" w:hAnsi="Palatino Linotype"/>
          <w:sz w:val="20"/>
        </w:rPr>
        <w:t xml:space="preserve"> en el estado de gastos. </w:t>
      </w:r>
    </w:p>
    <w:p w:rsidR="00902AD2" w:rsidRPr="005A122E" w:rsidRDefault="00902AD2" w:rsidP="00902AD2">
      <w:pPr>
        <w:numPr>
          <w:ilvl w:val="0"/>
          <w:numId w:val="4"/>
        </w:numPr>
        <w:tabs>
          <w:tab w:val="left" w:pos="1560"/>
        </w:tabs>
        <w:ind w:left="1418" w:firstLine="0"/>
        <w:rPr>
          <w:rFonts w:ascii="Palatino Linotype" w:hAnsi="Palatino Linotype"/>
          <w:sz w:val="20"/>
        </w:rPr>
      </w:pPr>
      <w:r w:rsidRPr="005A122E">
        <w:rPr>
          <w:rFonts w:ascii="Palatino Linotype" w:hAnsi="Palatino Linotype"/>
          <w:sz w:val="20"/>
        </w:rPr>
        <w:t xml:space="preserve">En los supuestos de convocatorias públicas, deberá </w:t>
      </w:r>
      <w:r>
        <w:rPr>
          <w:rFonts w:ascii="Palatino Linotype" w:hAnsi="Palatino Linotype"/>
          <w:sz w:val="20"/>
        </w:rPr>
        <w:t>incorporase criterios que serán incorporados en la Convocatoria.</w:t>
      </w:r>
    </w:p>
    <w:p w:rsidR="00902AD2" w:rsidRDefault="00902AD2" w:rsidP="00902AD2">
      <w:pPr>
        <w:numPr>
          <w:ilvl w:val="0"/>
          <w:numId w:val="4"/>
        </w:numPr>
        <w:tabs>
          <w:tab w:val="left" w:pos="1560"/>
        </w:tabs>
        <w:ind w:left="1418" w:firstLine="0"/>
        <w:rPr>
          <w:rFonts w:ascii="Palatino Linotype" w:hAnsi="Palatino Linotype"/>
          <w:sz w:val="20"/>
        </w:rPr>
      </w:pPr>
      <w:r w:rsidRPr="005A122E">
        <w:rPr>
          <w:rFonts w:ascii="Palatino Linotype" w:hAnsi="Palatino Linotype"/>
          <w:sz w:val="20"/>
        </w:rPr>
        <w:t>En todo caso, las subvenciones deberán ser presupuestadas en</w:t>
      </w:r>
      <w:r>
        <w:rPr>
          <w:rFonts w:ascii="Palatino Linotype" w:hAnsi="Palatino Linotype"/>
          <w:sz w:val="20"/>
        </w:rPr>
        <w:t xml:space="preserve"> el marco de su ejecución anual, debiendo ser ejecutadas en el mismo ejercicio 2017.</w:t>
      </w:r>
    </w:p>
    <w:p w:rsidR="00902AD2" w:rsidRDefault="00902AD2" w:rsidP="00902AD2">
      <w:pPr>
        <w:pBdr>
          <w:top w:val="single" w:sz="4" w:space="1" w:color="auto"/>
          <w:left w:val="single" w:sz="4" w:space="4" w:color="auto"/>
          <w:bottom w:val="single" w:sz="4" w:space="1" w:color="auto"/>
          <w:right w:val="single" w:sz="4" w:space="4" w:color="auto"/>
        </w:pBdr>
        <w:ind w:left="284" w:firstLine="0"/>
        <w:rPr>
          <w:rFonts w:ascii="Palatino Linotype" w:hAnsi="Palatino Linotype"/>
          <w:sz w:val="20"/>
        </w:rPr>
      </w:pPr>
      <w:r>
        <w:rPr>
          <w:rFonts w:ascii="Palatino Linotype" w:hAnsi="Palatino Linotype"/>
          <w:sz w:val="20"/>
        </w:rPr>
        <w:t>2.- Planificación Plurianual:</w:t>
      </w:r>
    </w:p>
    <w:p w:rsidR="00902AD2" w:rsidRDefault="00902AD2" w:rsidP="00902AD2">
      <w:pPr>
        <w:pStyle w:val="FIRMA"/>
        <w:numPr>
          <w:ilvl w:val="1"/>
          <w:numId w:val="2"/>
        </w:numPr>
        <w:ind w:left="927"/>
        <w:jc w:val="both"/>
        <w:rPr>
          <w:rFonts w:ascii="Palatino Linotype" w:hAnsi="Palatino Linotype"/>
          <w:sz w:val="20"/>
          <w:lang w:val="es-ES"/>
        </w:rPr>
      </w:pPr>
      <w:r w:rsidRPr="005A122E">
        <w:rPr>
          <w:rFonts w:ascii="Palatino Linotype" w:hAnsi="Palatino Linotype"/>
          <w:sz w:val="20"/>
          <w:lang w:val="es-ES"/>
        </w:rPr>
        <w:t>Aquellas previsiones de gastos que comprendan su ejecución en más de un ejercicio</w:t>
      </w:r>
      <w:r w:rsidRPr="005A122E">
        <w:rPr>
          <w:rFonts w:ascii="Calibri" w:hAnsi="Calibri"/>
          <w:color w:val="000000"/>
          <w:sz w:val="20"/>
        </w:rPr>
        <w:t xml:space="preserve"> </w:t>
      </w:r>
      <w:r w:rsidRPr="005A122E">
        <w:rPr>
          <w:rFonts w:ascii="Palatino Linotype" w:hAnsi="Palatino Linotype"/>
          <w:sz w:val="20"/>
          <w:lang w:val="es-ES"/>
        </w:rPr>
        <w:t>presupuestario, deberán ser presupuestadas con detalle de las necesidades en el escenario presupuestario plurianual que garanticen su total ejecución.</w:t>
      </w:r>
    </w:p>
    <w:p w:rsidR="00902AD2" w:rsidRPr="00A55641" w:rsidRDefault="00902AD2" w:rsidP="00902AD2">
      <w:pPr>
        <w:pStyle w:val="Prrafodelista"/>
        <w:pBdr>
          <w:top w:val="single" w:sz="4" w:space="1" w:color="auto"/>
          <w:left w:val="single" w:sz="4" w:space="1" w:color="auto"/>
          <w:bottom w:val="single" w:sz="4" w:space="1" w:color="auto"/>
          <w:right w:val="single" w:sz="4" w:space="4" w:color="auto"/>
        </w:pBdr>
        <w:ind w:left="142" w:firstLine="142"/>
        <w:rPr>
          <w:rFonts w:ascii="Palatino Linotype" w:hAnsi="Palatino Linotype"/>
          <w:sz w:val="20"/>
          <w:lang w:val="es-ES"/>
        </w:rPr>
      </w:pPr>
      <w:r>
        <w:rPr>
          <w:rFonts w:ascii="Palatino Linotype" w:hAnsi="Palatino Linotype"/>
          <w:sz w:val="20"/>
        </w:rPr>
        <w:t>3</w:t>
      </w:r>
      <w:r w:rsidRPr="00A55641">
        <w:rPr>
          <w:rFonts w:ascii="Palatino Linotype" w:hAnsi="Palatino Linotype"/>
          <w:sz w:val="20"/>
        </w:rPr>
        <w:t xml:space="preserve">.- </w:t>
      </w:r>
      <w:r>
        <w:rPr>
          <w:rFonts w:ascii="Palatino Linotype" w:hAnsi="Palatino Linotype"/>
          <w:sz w:val="20"/>
        </w:rPr>
        <w:t>Previsiones de Ingresos</w:t>
      </w:r>
    </w:p>
    <w:p w:rsidR="00902AD2" w:rsidRDefault="00902AD2" w:rsidP="00902AD2">
      <w:pPr>
        <w:pStyle w:val="FIRMA"/>
        <w:numPr>
          <w:ilvl w:val="1"/>
          <w:numId w:val="2"/>
        </w:numPr>
        <w:ind w:left="927"/>
        <w:jc w:val="both"/>
        <w:rPr>
          <w:rFonts w:ascii="Palatino Linotype" w:hAnsi="Palatino Linotype"/>
          <w:sz w:val="20"/>
          <w:lang w:val="es-ES"/>
        </w:rPr>
      </w:pPr>
      <w:r>
        <w:rPr>
          <w:rFonts w:ascii="Palatino Linotype" w:hAnsi="Palatino Linotype"/>
          <w:sz w:val="20"/>
          <w:lang w:val="es-ES"/>
        </w:rPr>
        <w:t xml:space="preserve">Conjuntamente a las Previsiones de Gastos, deberán incorporarse las previsiones de ingresos que se prevean recibir en el próximo ejercicio, con detalle en su caso de la línea de gasto que financie, facilitando en su caso, documento que facilite la previsión del Derecho. </w:t>
      </w:r>
    </w:p>
    <w:p w:rsidR="00902AD2" w:rsidRPr="00A55641" w:rsidRDefault="00902AD2" w:rsidP="00902AD2">
      <w:pPr>
        <w:pStyle w:val="Prrafodelista"/>
        <w:pBdr>
          <w:top w:val="single" w:sz="4" w:space="1" w:color="auto"/>
          <w:left w:val="single" w:sz="4" w:space="1" w:color="auto"/>
          <w:bottom w:val="single" w:sz="4" w:space="1" w:color="auto"/>
          <w:right w:val="single" w:sz="4" w:space="4" w:color="auto"/>
        </w:pBdr>
        <w:ind w:left="284" w:hanging="142"/>
        <w:rPr>
          <w:rFonts w:ascii="Palatino Linotype" w:hAnsi="Palatino Linotype"/>
          <w:sz w:val="20"/>
          <w:lang w:val="es-ES"/>
        </w:rPr>
      </w:pPr>
      <w:r>
        <w:rPr>
          <w:rFonts w:ascii="Palatino Linotype" w:hAnsi="Palatino Linotype"/>
          <w:sz w:val="20"/>
        </w:rPr>
        <w:t xml:space="preserve">  4.- Normativa, Anexos y Tarifas</w:t>
      </w:r>
    </w:p>
    <w:p w:rsidR="00902AD2" w:rsidRDefault="00902AD2" w:rsidP="00902AD2">
      <w:pPr>
        <w:pStyle w:val="FIRMA"/>
        <w:numPr>
          <w:ilvl w:val="1"/>
          <w:numId w:val="2"/>
        </w:numPr>
        <w:ind w:left="927"/>
        <w:jc w:val="both"/>
        <w:rPr>
          <w:rFonts w:ascii="Calibri" w:hAnsi="Calibri"/>
          <w:color w:val="000000"/>
          <w:sz w:val="22"/>
          <w:szCs w:val="22"/>
        </w:rPr>
      </w:pPr>
      <w:r>
        <w:rPr>
          <w:rFonts w:ascii="Calibri" w:hAnsi="Calibri"/>
          <w:color w:val="000000"/>
          <w:sz w:val="22"/>
          <w:szCs w:val="22"/>
        </w:rPr>
        <w:t>Acompañando al Proyecto de Presupuesto, se incorporan aquellas normas con relevancia presupuestaria que faciliten la gestión de los créditos, Anexos de uso habitual y consulta, así como las Tarifas y Precios Públicos que resulten de aplicación en el próximo ejercicio; solicitando su aportación para adecuada actualización.</w:t>
      </w:r>
    </w:p>
    <w:p w:rsidR="00902AD2" w:rsidRPr="0047131C" w:rsidRDefault="00902AD2" w:rsidP="00902AD2">
      <w:pPr>
        <w:pStyle w:val="FIRMA"/>
        <w:ind w:left="927"/>
        <w:jc w:val="both"/>
        <w:rPr>
          <w:rFonts w:ascii="Calibri" w:hAnsi="Calibri"/>
          <w:color w:val="000000"/>
          <w:sz w:val="22"/>
          <w:szCs w:val="22"/>
        </w:rPr>
      </w:pPr>
    </w:p>
    <w:p w:rsidR="00902AD2" w:rsidRDefault="00902AD2" w:rsidP="00902AD2">
      <w:pPr>
        <w:ind w:firstLine="0"/>
        <w:rPr>
          <w:rFonts w:ascii="Palatino Linotype" w:hAnsi="Palatino Linotype"/>
          <w:sz w:val="20"/>
        </w:rPr>
      </w:pPr>
      <w:r>
        <w:rPr>
          <w:rFonts w:ascii="Palatino Linotype" w:hAnsi="Palatino Linotype"/>
          <w:sz w:val="20"/>
        </w:rPr>
        <w:t>Para facilitar la presentación de sus solicitudes,  incorporamos los siguientes Recursos que le resultarán de utilidad:</w:t>
      </w:r>
    </w:p>
    <w:p w:rsidR="00902AD2" w:rsidRDefault="00902AD2" w:rsidP="00902AD2">
      <w:pPr>
        <w:ind w:firstLine="0"/>
        <w:rPr>
          <w:rFonts w:ascii="Palatino Linotype" w:hAnsi="Palatino Linotype"/>
          <w:sz w:val="20"/>
        </w:rPr>
      </w:pPr>
    </w:p>
    <w:p w:rsidR="00902AD2" w:rsidRDefault="00902AD2" w:rsidP="00902AD2">
      <w:pPr>
        <w:pStyle w:val="Prrafodelista"/>
        <w:numPr>
          <w:ilvl w:val="1"/>
          <w:numId w:val="2"/>
        </w:numPr>
        <w:ind w:left="927"/>
        <w:rPr>
          <w:rFonts w:ascii="Palatino Linotype" w:hAnsi="Palatino Linotype"/>
          <w:sz w:val="20"/>
        </w:rPr>
      </w:pPr>
      <w:r>
        <w:rPr>
          <w:rFonts w:ascii="Palatino Linotype" w:hAnsi="Palatino Linotype"/>
          <w:sz w:val="20"/>
        </w:rPr>
        <w:t>Aplicativo “</w:t>
      </w:r>
      <w:proofErr w:type="spellStart"/>
      <w:r>
        <w:rPr>
          <w:rFonts w:ascii="Palatino Linotype" w:hAnsi="Palatino Linotype"/>
          <w:sz w:val="20"/>
        </w:rPr>
        <w:t>Presupuestación</w:t>
      </w:r>
      <w:proofErr w:type="spellEnd"/>
      <w:r>
        <w:rPr>
          <w:rFonts w:ascii="Palatino Linotype" w:hAnsi="Palatino Linotype"/>
          <w:sz w:val="20"/>
        </w:rPr>
        <w:t xml:space="preserve">”: modulo incorporado al Aplicativo de Gestión Económica </w:t>
      </w:r>
      <w:proofErr w:type="spellStart"/>
      <w:r>
        <w:rPr>
          <w:rFonts w:ascii="Palatino Linotype" w:hAnsi="Palatino Linotype"/>
          <w:sz w:val="20"/>
        </w:rPr>
        <w:t>Universitas</w:t>
      </w:r>
      <w:proofErr w:type="spellEnd"/>
      <w:r>
        <w:rPr>
          <w:rFonts w:ascii="Palatino Linotype" w:hAnsi="Palatino Linotype"/>
          <w:sz w:val="20"/>
        </w:rPr>
        <w:t xml:space="preserve"> XXI, </w:t>
      </w:r>
      <w:r w:rsidRPr="000F3A89">
        <w:rPr>
          <w:rFonts w:ascii="Palatino Linotype" w:hAnsi="Palatino Linotype"/>
          <w:sz w:val="20"/>
        </w:rPr>
        <w:t>qu</w:t>
      </w:r>
      <w:r>
        <w:rPr>
          <w:rFonts w:ascii="Palatino Linotype" w:hAnsi="Palatino Linotype"/>
          <w:sz w:val="20"/>
        </w:rPr>
        <w:t>e</w:t>
      </w:r>
      <w:r w:rsidRPr="000F3A89">
        <w:rPr>
          <w:rFonts w:ascii="Palatino Linotype" w:hAnsi="Palatino Linotype"/>
          <w:sz w:val="20"/>
        </w:rPr>
        <w:t xml:space="preserve"> permitirá agilizar y  facilitar el proceso de elaboración del Presupuesto. </w:t>
      </w:r>
    </w:p>
    <w:p w:rsidR="00902AD2" w:rsidRDefault="00902AD2" w:rsidP="00902AD2">
      <w:pPr>
        <w:pStyle w:val="Prrafodelista"/>
        <w:numPr>
          <w:ilvl w:val="1"/>
          <w:numId w:val="2"/>
        </w:numPr>
        <w:ind w:left="927"/>
        <w:rPr>
          <w:rFonts w:ascii="Palatino Linotype" w:hAnsi="Palatino Linotype"/>
          <w:sz w:val="20"/>
        </w:rPr>
      </w:pPr>
      <w:r>
        <w:rPr>
          <w:rFonts w:ascii="Palatino Linotype" w:hAnsi="Palatino Linotype"/>
          <w:sz w:val="20"/>
        </w:rPr>
        <w:t>P</w:t>
      </w:r>
      <w:r w:rsidRPr="000F3A89">
        <w:rPr>
          <w:rFonts w:ascii="Palatino Linotype" w:hAnsi="Palatino Linotype"/>
          <w:sz w:val="20"/>
        </w:rPr>
        <w:t>ágina web del Servicio de Gestión Presupuestaria y Patrimonial, apartado “Presupuestos / Elaborac</w:t>
      </w:r>
      <w:r>
        <w:rPr>
          <w:rFonts w:ascii="Palatino Linotype" w:hAnsi="Palatino Linotype"/>
          <w:sz w:val="20"/>
        </w:rPr>
        <w:t>ión”, dispone de la siguiente información:</w:t>
      </w:r>
    </w:p>
    <w:p w:rsidR="00902AD2" w:rsidRDefault="00902AD2" w:rsidP="00902AD2">
      <w:pPr>
        <w:pStyle w:val="Prrafodelista"/>
        <w:numPr>
          <w:ilvl w:val="2"/>
          <w:numId w:val="2"/>
        </w:numPr>
        <w:ind w:left="1560"/>
        <w:rPr>
          <w:rFonts w:ascii="Palatino Linotype" w:hAnsi="Palatino Linotype"/>
          <w:sz w:val="20"/>
        </w:rPr>
      </w:pPr>
      <w:r>
        <w:rPr>
          <w:rFonts w:ascii="Palatino Linotype" w:hAnsi="Palatino Linotype"/>
          <w:sz w:val="20"/>
        </w:rPr>
        <w:t xml:space="preserve">Guía para la </w:t>
      </w:r>
      <w:proofErr w:type="spellStart"/>
      <w:r>
        <w:rPr>
          <w:rFonts w:ascii="Palatino Linotype" w:hAnsi="Palatino Linotype"/>
          <w:sz w:val="20"/>
        </w:rPr>
        <w:t>Presupuestación</w:t>
      </w:r>
      <w:proofErr w:type="spellEnd"/>
      <w:r>
        <w:rPr>
          <w:rFonts w:ascii="Palatino Linotype" w:hAnsi="Palatino Linotype"/>
          <w:sz w:val="20"/>
        </w:rPr>
        <w:t>.</w:t>
      </w:r>
    </w:p>
    <w:p w:rsidR="00902AD2" w:rsidRPr="000F3A89" w:rsidRDefault="00902AD2" w:rsidP="00902AD2">
      <w:pPr>
        <w:pStyle w:val="Prrafodelista"/>
        <w:numPr>
          <w:ilvl w:val="3"/>
          <w:numId w:val="2"/>
        </w:numPr>
        <w:ind w:left="1560"/>
        <w:rPr>
          <w:rFonts w:ascii="Palatino Linotype" w:hAnsi="Palatino Linotype"/>
          <w:sz w:val="20"/>
        </w:rPr>
      </w:pPr>
      <w:r w:rsidRPr="000F3A89">
        <w:rPr>
          <w:rFonts w:ascii="Palatino Linotype" w:hAnsi="Palatino Linotype"/>
          <w:sz w:val="20"/>
        </w:rPr>
        <w:t xml:space="preserve">Fichas para la Presentación de Solicitudes, y que se relacionan a continuación:  </w:t>
      </w:r>
    </w:p>
    <w:tbl>
      <w:tblPr>
        <w:tblStyle w:val="Tablaconcuadrcula"/>
        <w:tblW w:w="0" w:type="auto"/>
        <w:tblInd w:w="1668" w:type="dxa"/>
        <w:tblLook w:val="04A0" w:firstRow="1" w:lastRow="0" w:firstColumn="1" w:lastColumn="0" w:noHBand="0" w:noVBand="1"/>
      </w:tblPr>
      <w:tblGrid>
        <w:gridCol w:w="7052"/>
      </w:tblGrid>
      <w:tr w:rsidR="00902AD2" w:rsidRPr="00E83B00" w:rsidTr="00902AD2">
        <w:tc>
          <w:tcPr>
            <w:tcW w:w="0" w:type="auto"/>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902AD2" w:rsidRPr="00E83B00" w:rsidRDefault="00902AD2" w:rsidP="006B5D9B">
            <w:pPr>
              <w:pStyle w:val="Encabezado"/>
              <w:tabs>
                <w:tab w:val="clear" w:pos="4252"/>
                <w:tab w:val="clear" w:pos="8504"/>
              </w:tabs>
              <w:ind w:left="284" w:firstLine="283"/>
              <w:jc w:val="center"/>
              <w:rPr>
                <w:rFonts w:ascii="Palatino Linotype" w:hAnsi="Palatino Linotype"/>
                <w:b/>
                <w:i/>
                <w:color w:val="FFFFFF" w:themeColor="background1"/>
                <w:sz w:val="20"/>
              </w:rPr>
            </w:pPr>
            <w:r w:rsidRPr="00E83B00">
              <w:rPr>
                <w:rFonts w:ascii="Palatino Linotype" w:hAnsi="Palatino Linotype"/>
                <w:b/>
                <w:i/>
                <w:color w:val="FFFFFF" w:themeColor="background1"/>
                <w:sz w:val="20"/>
              </w:rPr>
              <w:t>INDICACIONES CUMPLIMENTACIÓN</w:t>
            </w:r>
          </w:p>
        </w:tc>
      </w:tr>
      <w:tr w:rsidR="00902AD2" w:rsidRPr="00E83B00" w:rsidTr="00902AD2">
        <w:tc>
          <w:tcPr>
            <w:tcW w:w="0" w:type="auto"/>
            <w:tcBorders>
              <w:top w:val="single" w:sz="12" w:space="0" w:color="auto"/>
            </w:tcBorders>
            <w:shd w:val="clear" w:color="auto" w:fill="F2F2F2" w:themeFill="background1" w:themeFillShade="F2"/>
          </w:tcPr>
          <w:p w:rsidR="00902AD2" w:rsidRPr="00E83B00" w:rsidRDefault="00902AD2" w:rsidP="006B5D9B">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OBJETIVOS Y ACTUACIONES (FICHA 1)</w:t>
            </w:r>
          </w:p>
        </w:tc>
      </w:tr>
      <w:tr w:rsidR="00902AD2" w:rsidRPr="00E83B00" w:rsidTr="00902AD2">
        <w:trPr>
          <w:trHeight w:val="202"/>
        </w:trPr>
        <w:tc>
          <w:tcPr>
            <w:tcW w:w="0" w:type="auto"/>
          </w:tcPr>
          <w:p w:rsidR="00902AD2" w:rsidRPr="00E83B00" w:rsidRDefault="00902AD2" w:rsidP="006B5D9B">
            <w:pPr>
              <w:pStyle w:val="Encabezado"/>
              <w:tabs>
                <w:tab w:val="clear" w:pos="4252"/>
                <w:tab w:val="clear" w:pos="8504"/>
              </w:tabs>
              <w:ind w:firstLine="34"/>
              <w:jc w:val="left"/>
              <w:rPr>
                <w:rFonts w:ascii="Palatino Linotype" w:hAnsi="Palatino Linotype"/>
                <w:sz w:val="20"/>
              </w:rPr>
            </w:pPr>
            <w:r w:rsidRPr="00B10C48">
              <w:rPr>
                <w:rFonts w:ascii="Palatino Linotype" w:hAnsi="Palatino Linotype"/>
                <w:sz w:val="16"/>
                <w:szCs w:val="16"/>
              </w:rPr>
              <w:t xml:space="preserve">Indicar los Objetivos que se fijan para el ejercicio </w:t>
            </w:r>
            <w:r>
              <w:rPr>
                <w:rFonts w:ascii="Palatino Linotype" w:hAnsi="Palatino Linotype"/>
                <w:sz w:val="16"/>
                <w:szCs w:val="16"/>
              </w:rPr>
              <w:t>2017</w:t>
            </w:r>
            <w:r w:rsidRPr="00B10C48">
              <w:rPr>
                <w:rFonts w:ascii="Palatino Linotype" w:hAnsi="Palatino Linotype"/>
                <w:sz w:val="16"/>
                <w:szCs w:val="16"/>
              </w:rPr>
              <w:t>, para cada Unidad Orgánica y Programa, debiéndose aportar metas e indicadores para su consecución; así como resultados de los Objetivos y Actu</w:t>
            </w:r>
            <w:r>
              <w:rPr>
                <w:rFonts w:ascii="Palatino Linotype" w:hAnsi="Palatino Linotype"/>
                <w:sz w:val="16"/>
                <w:szCs w:val="16"/>
              </w:rPr>
              <w:t>aciones aprobados en el año 2016</w:t>
            </w:r>
            <w:r w:rsidRPr="00B10C48">
              <w:rPr>
                <w:rFonts w:ascii="Palatino Linotype" w:hAnsi="Palatino Linotype"/>
                <w:sz w:val="16"/>
                <w:szCs w:val="16"/>
              </w:rPr>
              <w:t>, facilitándose modelo (Ficha 1).</w:t>
            </w:r>
          </w:p>
        </w:tc>
      </w:tr>
      <w:tr w:rsidR="00902AD2" w:rsidRPr="00E83B00" w:rsidTr="00902AD2">
        <w:tc>
          <w:tcPr>
            <w:tcW w:w="0" w:type="auto"/>
            <w:shd w:val="clear" w:color="auto" w:fill="F2F2F2" w:themeFill="background1" w:themeFillShade="F2"/>
          </w:tcPr>
          <w:p w:rsidR="00902AD2" w:rsidRPr="00E83B00" w:rsidRDefault="00902AD2" w:rsidP="006B5D9B">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PROPUESTA ACTUALIZACIÓN NORMATIVA (FICHA 2)</w:t>
            </w:r>
          </w:p>
        </w:tc>
      </w:tr>
      <w:tr w:rsidR="00902AD2" w:rsidRPr="00E83B00" w:rsidTr="00902AD2">
        <w:tc>
          <w:tcPr>
            <w:tcW w:w="0" w:type="auto"/>
          </w:tcPr>
          <w:p w:rsidR="00902AD2" w:rsidRPr="00B10C48" w:rsidRDefault="00902AD2" w:rsidP="006B5D9B">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Facilita la propuesta de actualizaciones o modificaciones de la normativa de gestión presupuestaria.</w:t>
            </w:r>
          </w:p>
          <w:p w:rsidR="00902AD2" w:rsidRPr="00E83B00" w:rsidRDefault="00902AD2" w:rsidP="006B5D9B">
            <w:pPr>
              <w:pStyle w:val="Encabezado"/>
              <w:tabs>
                <w:tab w:val="clear" w:pos="4252"/>
                <w:tab w:val="clear" w:pos="8504"/>
              </w:tabs>
              <w:rPr>
                <w:rFonts w:ascii="Palatino Linotype" w:hAnsi="Palatino Linotype"/>
                <w:sz w:val="20"/>
              </w:rPr>
            </w:pPr>
            <w:r w:rsidRPr="00B10C48">
              <w:rPr>
                <w:rFonts w:ascii="Palatino Linotype" w:hAnsi="Palatino Linotype"/>
                <w:sz w:val="16"/>
                <w:szCs w:val="16"/>
              </w:rPr>
              <w:t>Aportar toda aquella normativa con incidencia en la gestión económico-presupuestaria de su ámbito, para su incorporación al Documento Presupuestario.</w:t>
            </w:r>
          </w:p>
        </w:tc>
      </w:tr>
      <w:tr w:rsidR="00902AD2" w:rsidRPr="00E83B00" w:rsidTr="00902AD2">
        <w:tc>
          <w:tcPr>
            <w:tcW w:w="0" w:type="auto"/>
            <w:shd w:val="clear" w:color="auto" w:fill="F2F2F2" w:themeFill="background1" w:themeFillShade="F2"/>
          </w:tcPr>
          <w:p w:rsidR="00902AD2" w:rsidRPr="00E83B00" w:rsidRDefault="00902AD2" w:rsidP="006B5D9B">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PRECIOS Y TARIFAS (FICHA 3)</w:t>
            </w:r>
          </w:p>
        </w:tc>
      </w:tr>
      <w:tr w:rsidR="00902AD2" w:rsidRPr="00E83B00" w:rsidTr="00902AD2">
        <w:tc>
          <w:tcPr>
            <w:tcW w:w="0" w:type="auto"/>
          </w:tcPr>
          <w:p w:rsidR="00902AD2" w:rsidRPr="00B10C48" w:rsidRDefault="00902AD2" w:rsidP="006B5D9B">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 xml:space="preserve">Reflejar  los precios públicos y tarifas a utilizar en el ejercicio siguiente, cumplimentándose Ficha 3. </w:t>
            </w:r>
          </w:p>
          <w:p w:rsidR="00902AD2" w:rsidRPr="00E83B00" w:rsidRDefault="00902AD2" w:rsidP="006B5D9B">
            <w:pPr>
              <w:pStyle w:val="Encabezado"/>
              <w:tabs>
                <w:tab w:val="clear" w:pos="4252"/>
                <w:tab w:val="clear" w:pos="8504"/>
              </w:tabs>
              <w:rPr>
                <w:rFonts w:ascii="Palatino Linotype" w:hAnsi="Palatino Linotype"/>
                <w:b/>
                <w:sz w:val="20"/>
              </w:rPr>
            </w:pPr>
            <w:r w:rsidRPr="00B10C48">
              <w:rPr>
                <w:rFonts w:ascii="Palatino Linotype" w:hAnsi="Palatino Linotype"/>
                <w:b/>
                <w:sz w:val="16"/>
                <w:szCs w:val="16"/>
              </w:rPr>
              <w:t xml:space="preserve">Exige la legislación vigente, la aprobación de los precios y tarifas conjuntamente con el documento presupuestario, para que puedan ser aplicados en el </w:t>
            </w:r>
            <w:r>
              <w:rPr>
                <w:rFonts w:ascii="Palatino Linotype" w:hAnsi="Palatino Linotype"/>
                <w:b/>
                <w:sz w:val="16"/>
                <w:szCs w:val="16"/>
              </w:rPr>
              <w:t>ejercicio 2017</w:t>
            </w:r>
            <w:r w:rsidRPr="00B10C48">
              <w:rPr>
                <w:rFonts w:ascii="Palatino Linotype" w:hAnsi="Palatino Linotype"/>
                <w:b/>
                <w:sz w:val="16"/>
                <w:szCs w:val="16"/>
              </w:rPr>
              <w:t>.</w:t>
            </w:r>
          </w:p>
        </w:tc>
      </w:tr>
      <w:tr w:rsidR="00902AD2" w:rsidRPr="00E83B00" w:rsidTr="00902AD2">
        <w:tc>
          <w:tcPr>
            <w:tcW w:w="0" w:type="auto"/>
            <w:shd w:val="clear" w:color="auto" w:fill="F2F2F2" w:themeFill="background1" w:themeFillShade="F2"/>
          </w:tcPr>
          <w:p w:rsidR="00902AD2" w:rsidRPr="00E83B00" w:rsidRDefault="00902AD2" w:rsidP="006B5D9B">
            <w:pPr>
              <w:pStyle w:val="Encabezado"/>
              <w:tabs>
                <w:tab w:val="clear" w:pos="4252"/>
                <w:tab w:val="clear" w:pos="8504"/>
              </w:tabs>
              <w:ind w:left="34" w:hanging="34"/>
              <w:jc w:val="center"/>
              <w:rPr>
                <w:rFonts w:ascii="Palatino Linotype" w:hAnsi="Palatino Linotype"/>
                <w:i/>
                <w:sz w:val="20"/>
              </w:rPr>
            </w:pPr>
            <w:r w:rsidRPr="00E83B00">
              <w:rPr>
                <w:rFonts w:ascii="Palatino Linotype" w:hAnsi="Palatino Linotype"/>
                <w:i/>
                <w:sz w:val="20"/>
              </w:rPr>
              <w:t>INGRESOS</w:t>
            </w:r>
            <w:r>
              <w:rPr>
                <w:rFonts w:ascii="Palatino Linotype" w:hAnsi="Palatino Linotype"/>
                <w:i/>
                <w:sz w:val="20"/>
              </w:rPr>
              <w:t xml:space="preserve"> (FICHA 4)</w:t>
            </w:r>
          </w:p>
        </w:tc>
      </w:tr>
      <w:tr w:rsidR="00902AD2" w:rsidRPr="00E83B00" w:rsidTr="00902AD2">
        <w:trPr>
          <w:trHeight w:val="1297"/>
        </w:trPr>
        <w:tc>
          <w:tcPr>
            <w:tcW w:w="0" w:type="auto"/>
          </w:tcPr>
          <w:p w:rsidR="00902AD2" w:rsidRPr="00B10C48" w:rsidRDefault="00902AD2" w:rsidP="006B5D9B">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Reflejar todas las previsiones de ingresos que se esperen recibir a lo largo del próximo ejercicio por las actividades del ámbito de la Unidad, tanto si permiten la financiación de gastos de la Unidad, como si suponen aplicación general.</w:t>
            </w:r>
          </w:p>
          <w:p w:rsidR="00902AD2" w:rsidRPr="00B10C48" w:rsidRDefault="00902AD2" w:rsidP="006B5D9B">
            <w:pPr>
              <w:pStyle w:val="Encabezado"/>
              <w:tabs>
                <w:tab w:val="clear" w:pos="4252"/>
                <w:tab w:val="clear" w:pos="8504"/>
              </w:tabs>
              <w:rPr>
                <w:rFonts w:ascii="Palatino Linotype" w:hAnsi="Palatino Linotype"/>
                <w:sz w:val="16"/>
                <w:szCs w:val="16"/>
              </w:rPr>
            </w:pPr>
            <w:r w:rsidRPr="00B10C48">
              <w:rPr>
                <w:rFonts w:ascii="Palatino Linotype" w:hAnsi="Palatino Linotype"/>
                <w:sz w:val="16"/>
                <w:szCs w:val="16"/>
              </w:rPr>
              <w:t>En los casos de Subvenciones a recibir por la Universidad, deberá adjuntarse documentación acreditativa de su concesión, o previsión.</w:t>
            </w:r>
          </w:p>
          <w:p w:rsidR="00902AD2" w:rsidRPr="00B10C48" w:rsidRDefault="00902AD2" w:rsidP="006B5D9B">
            <w:pPr>
              <w:ind w:firstLine="0"/>
              <w:rPr>
                <w:rFonts w:ascii="Palatino Linotype" w:hAnsi="Palatino Linotype"/>
                <w:sz w:val="16"/>
                <w:szCs w:val="16"/>
              </w:rPr>
            </w:pPr>
            <w:r w:rsidRPr="00B10C48">
              <w:rPr>
                <w:rFonts w:ascii="Palatino Linotype" w:hAnsi="Palatino Linotype"/>
                <w:sz w:val="16"/>
                <w:szCs w:val="16"/>
              </w:rPr>
              <w:t>En los supuestos de previsiones de gastos financiados con ingresos, deberán indicarse la vinculación entre fuente de financiación y previsión de gasto, no siendo de aplicación los techos de asignación máxima.</w:t>
            </w:r>
          </w:p>
          <w:p w:rsidR="00902AD2" w:rsidRPr="0067253B" w:rsidRDefault="00902AD2" w:rsidP="006B5D9B">
            <w:pPr>
              <w:ind w:firstLine="0"/>
              <w:rPr>
                <w:rFonts w:ascii="Palatino Linotype" w:hAnsi="Palatino Linotype"/>
                <w:sz w:val="20"/>
              </w:rPr>
            </w:pPr>
            <w:r w:rsidRPr="00B10C48">
              <w:rPr>
                <w:rFonts w:ascii="Palatino Linotype" w:hAnsi="Palatino Linotype"/>
                <w:sz w:val="16"/>
                <w:szCs w:val="16"/>
              </w:rPr>
              <w:t>En todo caso, deberá detallarse previsión de actividades que devenguen percepción de ingresos, con detalle a nivel de previsiones de unidades de usuarios o de actividades a realizar; así como cumplimentándose Ficha de  las tarifas a aplicar.</w:t>
            </w:r>
          </w:p>
        </w:tc>
      </w:tr>
      <w:tr w:rsidR="00902AD2" w:rsidRPr="00E83B00" w:rsidTr="00902AD2">
        <w:tc>
          <w:tcPr>
            <w:tcW w:w="0" w:type="auto"/>
            <w:shd w:val="clear" w:color="auto" w:fill="F2F2F2" w:themeFill="background1" w:themeFillShade="F2"/>
          </w:tcPr>
          <w:p w:rsidR="00902AD2" w:rsidRPr="00E83B00" w:rsidRDefault="00902AD2" w:rsidP="006B5D9B">
            <w:pPr>
              <w:pStyle w:val="Encabezado"/>
              <w:tabs>
                <w:tab w:val="clear" w:pos="4252"/>
                <w:tab w:val="clear" w:pos="8504"/>
              </w:tabs>
              <w:ind w:left="34" w:hanging="34"/>
              <w:jc w:val="center"/>
              <w:rPr>
                <w:rFonts w:ascii="Palatino Linotype" w:hAnsi="Palatino Linotype"/>
                <w:i/>
                <w:sz w:val="20"/>
              </w:rPr>
            </w:pPr>
            <w:r>
              <w:rPr>
                <w:rFonts w:ascii="Palatino Linotype" w:hAnsi="Palatino Linotype"/>
                <w:i/>
                <w:sz w:val="20"/>
              </w:rPr>
              <w:t xml:space="preserve">BECAS </w:t>
            </w:r>
            <w:r w:rsidRPr="00E83B00">
              <w:rPr>
                <w:rFonts w:ascii="Palatino Linotype" w:hAnsi="Palatino Linotype"/>
                <w:i/>
                <w:sz w:val="20"/>
              </w:rPr>
              <w:t xml:space="preserve">(FICHA </w:t>
            </w:r>
            <w:r>
              <w:rPr>
                <w:rFonts w:ascii="Palatino Linotype" w:hAnsi="Palatino Linotype"/>
                <w:i/>
                <w:sz w:val="20"/>
              </w:rPr>
              <w:t>5</w:t>
            </w:r>
            <w:r w:rsidRPr="00E83B00">
              <w:rPr>
                <w:rFonts w:ascii="Palatino Linotype" w:hAnsi="Palatino Linotype"/>
                <w:i/>
                <w:sz w:val="20"/>
              </w:rPr>
              <w:t>)</w:t>
            </w:r>
          </w:p>
        </w:tc>
      </w:tr>
      <w:tr w:rsidR="00902AD2" w:rsidRPr="00E83B00" w:rsidTr="00902AD2">
        <w:tc>
          <w:tcPr>
            <w:tcW w:w="0" w:type="auto"/>
          </w:tcPr>
          <w:p w:rsidR="00902AD2" w:rsidRPr="00B10C48" w:rsidRDefault="00902AD2" w:rsidP="006B5D9B">
            <w:pPr>
              <w:ind w:firstLine="0"/>
              <w:rPr>
                <w:rFonts w:ascii="Palatino Linotype" w:hAnsi="Palatino Linotype"/>
                <w:sz w:val="16"/>
                <w:szCs w:val="16"/>
              </w:rPr>
            </w:pPr>
            <w:r w:rsidRPr="00B10C48">
              <w:rPr>
                <w:rFonts w:ascii="Palatino Linotype" w:hAnsi="Palatino Linotype"/>
                <w:sz w:val="16"/>
                <w:szCs w:val="16"/>
              </w:rPr>
              <w:t>Indicar las Becas previstas a co</w:t>
            </w:r>
            <w:r>
              <w:rPr>
                <w:rFonts w:ascii="Palatino Linotype" w:hAnsi="Palatino Linotype"/>
                <w:sz w:val="16"/>
                <w:szCs w:val="16"/>
              </w:rPr>
              <w:t>nvocar durante el ejercicio 2017</w:t>
            </w:r>
            <w:r w:rsidRPr="00B10C48">
              <w:rPr>
                <w:rFonts w:ascii="Palatino Linotype" w:hAnsi="Palatino Linotype"/>
                <w:sz w:val="16"/>
                <w:szCs w:val="16"/>
              </w:rPr>
              <w:t>, diferentes a las Prácticas de Alumnos gestionadas por el Vicerrector de Estudiantes y Deporte (que serán presupuestadas directamente por el propio Vicerrector).</w:t>
            </w:r>
          </w:p>
        </w:tc>
        <w:bookmarkStart w:id="0" w:name="_GoBack"/>
        <w:bookmarkEnd w:id="0"/>
      </w:tr>
      <w:tr w:rsidR="00902AD2" w:rsidRPr="005A122E" w:rsidTr="00902AD2">
        <w:tc>
          <w:tcPr>
            <w:tcW w:w="0" w:type="auto"/>
            <w:shd w:val="clear" w:color="auto" w:fill="F2F2F2" w:themeFill="background1" w:themeFillShade="F2"/>
          </w:tcPr>
          <w:p w:rsidR="00902AD2" w:rsidRPr="005A122E" w:rsidRDefault="00902AD2" w:rsidP="006B5D9B">
            <w:pPr>
              <w:pStyle w:val="Encabezado"/>
              <w:tabs>
                <w:tab w:val="clear" w:pos="4252"/>
                <w:tab w:val="clear" w:pos="8504"/>
              </w:tabs>
              <w:ind w:left="34" w:hanging="34"/>
              <w:jc w:val="center"/>
              <w:rPr>
                <w:rFonts w:ascii="Palatino Linotype" w:hAnsi="Palatino Linotype"/>
                <w:i/>
                <w:sz w:val="20"/>
              </w:rPr>
            </w:pPr>
            <w:r>
              <w:rPr>
                <w:rFonts w:ascii="Palatino Linotype" w:hAnsi="Palatino Linotype"/>
                <w:i/>
                <w:sz w:val="20"/>
              </w:rPr>
              <w:t xml:space="preserve">TRANSFERENCIAS </w:t>
            </w:r>
            <w:r w:rsidRPr="005A122E">
              <w:rPr>
                <w:rFonts w:ascii="Palatino Linotype" w:hAnsi="Palatino Linotype"/>
                <w:i/>
                <w:sz w:val="20"/>
              </w:rPr>
              <w:t xml:space="preserve"> (FICHA 6)</w:t>
            </w:r>
          </w:p>
        </w:tc>
      </w:tr>
      <w:tr w:rsidR="00902AD2" w:rsidRPr="00E83B00" w:rsidTr="00902AD2">
        <w:tc>
          <w:tcPr>
            <w:tcW w:w="0" w:type="auto"/>
          </w:tcPr>
          <w:p w:rsidR="00902AD2" w:rsidRPr="00B10C48" w:rsidRDefault="00902AD2" w:rsidP="006B5D9B">
            <w:pPr>
              <w:ind w:firstLine="0"/>
              <w:rPr>
                <w:rFonts w:ascii="Palatino Linotype" w:hAnsi="Palatino Linotype"/>
                <w:sz w:val="16"/>
                <w:szCs w:val="16"/>
              </w:rPr>
            </w:pPr>
            <w:r>
              <w:rPr>
                <w:rFonts w:ascii="Palatino Linotype" w:hAnsi="Palatino Linotype"/>
                <w:sz w:val="16"/>
                <w:szCs w:val="16"/>
              </w:rPr>
              <w:t>Detallar en líneas diferenciadas, detalle de las Subvenciones, Premios y Ayudas que serán convocadas en el ejercicio 2017, o en su caso, Beneficiario Nominativo de la Línea.</w:t>
            </w:r>
          </w:p>
        </w:tc>
      </w:tr>
      <w:tr w:rsidR="00902AD2" w:rsidRPr="005A122E" w:rsidTr="00902AD2">
        <w:tc>
          <w:tcPr>
            <w:tcW w:w="0" w:type="auto"/>
            <w:shd w:val="clear" w:color="auto" w:fill="F2F2F2" w:themeFill="background1" w:themeFillShade="F2"/>
          </w:tcPr>
          <w:p w:rsidR="00902AD2" w:rsidRPr="005A122E" w:rsidRDefault="00902AD2" w:rsidP="006B5D9B">
            <w:pPr>
              <w:pStyle w:val="Encabezado"/>
              <w:tabs>
                <w:tab w:val="clear" w:pos="4252"/>
                <w:tab w:val="clear" w:pos="8504"/>
              </w:tabs>
              <w:ind w:left="34" w:hanging="34"/>
              <w:jc w:val="center"/>
              <w:rPr>
                <w:rFonts w:ascii="Palatino Linotype" w:hAnsi="Palatino Linotype"/>
                <w:i/>
                <w:sz w:val="20"/>
              </w:rPr>
            </w:pPr>
            <w:r w:rsidRPr="005A122E">
              <w:rPr>
                <w:rFonts w:ascii="Palatino Linotype" w:hAnsi="Palatino Linotype"/>
                <w:i/>
                <w:sz w:val="20"/>
              </w:rPr>
              <w:t>FINALISTAS (FICHA 7)</w:t>
            </w:r>
          </w:p>
        </w:tc>
      </w:tr>
      <w:tr w:rsidR="00902AD2" w:rsidRPr="00E83B00" w:rsidTr="00902AD2">
        <w:tc>
          <w:tcPr>
            <w:tcW w:w="0" w:type="auto"/>
          </w:tcPr>
          <w:p w:rsidR="00902AD2" w:rsidRDefault="00902AD2" w:rsidP="006B5D9B">
            <w:pPr>
              <w:ind w:firstLine="0"/>
              <w:rPr>
                <w:rFonts w:ascii="Palatino Linotype" w:hAnsi="Palatino Linotype"/>
                <w:sz w:val="16"/>
                <w:szCs w:val="16"/>
              </w:rPr>
            </w:pPr>
            <w:r>
              <w:rPr>
                <w:rFonts w:ascii="Palatino Linotype" w:hAnsi="Palatino Linotype"/>
                <w:sz w:val="16"/>
                <w:szCs w:val="16"/>
              </w:rPr>
              <w:t>Relacionar los créditos presupuestarios que se soliciten, autofinanciados con los ingresos derivados de la actividad.</w:t>
            </w:r>
          </w:p>
        </w:tc>
      </w:tr>
    </w:tbl>
    <w:p w:rsidR="00902AD2" w:rsidRPr="00E83B00" w:rsidRDefault="00902AD2" w:rsidP="00902AD2">
      <w:pPr>
        <w:pStyle w:val="Encabezado"/>
        <w:tabs>
          <w:tab w:val="clear" w:pos="4252"/>
          <w:tab w:val="clear" w:pos="8504"/>
        </w:tabs>
        <w:ind w:left="284" w:firstLine="283"/>
        <w:rPr>
          <w:rFonts w:ascii="Palatino Linotype" w:hAnsi="Palatino Linotype"/>
          <w:sz w:val="20"/>
        </w:rPr>
      </w:pPr>
    </w:p>
    <w:p w:rsidR="00902AD2" w:rsidRPr="00E83B00" w:rsidRDefault="00902AD2" w:rsidP="00902AD2">
      <w:pPr>
        <w:ind w:firstLine="708"/>
        <w:rPr>
          <w:rFonts w:ascii="Palatino Linotype" w:hAnsi="Palatino Linotype"/>
          <w:sz w:val="20"/>
        </w:rPr>
      </w:pPr>
      <w:r w:rsidRPr="00E83B00">
        <w:rPr>
          <w:rFonts w:ascii="Palatino Linotype" w:hAnsi="Palatino Linotype"/>
          <w:sz w:val="20"/>
        </w:rPr>
        <w:t xml:space="preserve">De acuerdo con el calendario previsto por la Universidad Miguel Hernández para que sea efectiva la aprobación del Presupuesto del </w:t>
      </w:r>
      <w:r>
        <w:rPr>
          <w:rFonts w:ascii="Palatino Linotype" w:hAnsi="Palatino Linotype"/>
          <w:sz w:val="20"/>
        </w:rPr>
        <w:t>2017</w:t>
      </w:r>
      <w:r w:rsidRPr="00E83B00">
        <w:rPr>
          <w:rFonts w:ascii="Palatino Linotype" w:hAnsi="Palatino Linotype"/>
          <w:sz w:val="20"/>
        </w:rPr>
        <w:t xml:space="preserve"> antes de que finalice el presente ejercicio, la información solicitada habrá de ser remitida a Gerencia antes del próximo </w:t>
      </w:r>
      <w:r>
        <w:rPr>
          <w:rFonts w:ascii="Palatino Linotype" w:hAnsi="Palatino Linotype"/>
          <w:b/>
          <w:sz w:val="20"/>
        </w:rPr>
        <w:t>22 de Septiembre</w:t>
      </w:r>
      <w:r w:rsidRPr="00E83B00">
        <w:rPr>
          <w:rFonts w:ascii="Palatino Linotype" w:hAnsi="Palatino Linotype"/>
          <w:sz w:val="20"/>
        </w:rPr>
        <w:t>.</w:t>
      </w:r>
    </w:p>
    <w:p w:rsidR="00B0240D" w:rsidRPr="00E83B00" w:rsidRDefault="00B0240D" w:rsidP="00B0240D">
      <w:pPr>
        <w:ind w:left="284" w:firstLine="283"/>
        <w:rPr>
          <w:rFonts w:ascii="Palatino Linotype" w:hAnsi="Palatino Linotype"/>
          <w:sz w:val="20"/>
        </w:rPr>
      </w:pPr>
    </w:p>
    <w:p w:rsidR="00E433D8" w:rsidRPr="00E83B00" w:rsidRDefault="00E433D8" w:rsidP="00E433D8">
      <w:pPr>
        <w:ind w:left="284" w:firstLine="283"/>
        <w:rPr>
          <w:rFonts w:ascii="Palatino Linotype" w:hAnsi="Palatino Linotype"/>
          <w:sz w:val="20"/>
        </w:rPr>
      </w:pPr>
    </w:p>
    <w:p w:rsidR="00F23E7A" w:rsidRPr="00D60852" w:rsidRDefault="00F23E7A" w:rsidP="00F23E7A">
      <w:pPr>
        <w:pStyle w:val="Encabezado"/>
        <w:tabs>
          <w:tab w:val="clear" w:pos="4252"/>
          <w:tab w:val="clear" w:pos="8504"/>
        </w:tabs>
        <w:rPr>
          <w:rFonts w:ascii="Palatino Linotype" w:hAnsi="Palatino Linotype"/>
          <w:sz w:val="16"/>
          <w:szCs w:val="16"/>
        </w:rPr>
      </w:pPr>
    </w:p>
    <w:sectPr w:rsidR="00F23E7A" w:rsidRPr="00D60852" w:rsidSect="007D46B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7A" w:rsidRDefault="00F23E7A" w:rsidP="00F23E7A">
      <w:r>
        <w:separator/>
      </w:r>
    </w:p>
  </w:endnote>
  <w:endnote w:type="continuationSeparator" w:id="0">
    <w:p w:rsidR="00F23E7A" w:rsidRDefault="00F23E7A" w:rsidP="00F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7A" w:rsidRDefault="00F23E7A" w:rsidP="00F23E7A">
      <w:r>
        <w:separator/>
      </w:r>
    </w:p>
  </w:footnote>
  <w:footnote w:type="continuationSeparator" w:id="0">
    <w:p w:rsidR="00F23E7A" w:rsidRDefault="00F23E7A" w:rsidP="00F2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7A" w:rsidRDefault="00F23E7A" w:rsidP="00F23E7A">
    <w:pPr>
      <w:pStyle w:val="Encabezado"/>
      <w:tabs>
        <w:tab w:val="clear" w:pos="4252"/>
        <w:tab w:val="clear" w:pos="8504"/>
        <w:tab w:val="left" w:pos="930"/>
      </w:tabs>
    </w:pPr>
    <w:r w:rsidRPr="00F23E7A">
      <w:rPr>
        <w:noProof/>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-306705</wp:posOffset>
          </wp:positionV>
          <wp:extent cx="1457325" cy="600075"/>
          <wp:effectExtent l="19050" t="0" r="9525" b="0"/>
          <wp:wrapTight wrapText="bothSides">
            <wp:wrapPolygon edited="0">
              <wp:start x="-282" y="0"/>
              <wp:lineTo x="-282" y="21257"/>
              <wp:lineTo x="21741" y="21257"/>
              <wp:lineTo x="21741" y="0"/>
              <wp:lineTo x="-282" y="0"/>
            </wp:wrapPolygon>
          </wp:wrapTight>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457325" cy="60007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572"/>
    <w:multiLevelType w:val="hybridMultilevel"/>
    <w:tmpl w:val="E65AC506"/>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18FE7E88"/>
    <w:multiLevelType w:val="hybridMultilevel"/>
    <w:tmpl w:val="FF3C27B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1BD448A2"/>
    <w:multiLevelType w:val="hybridMultilevel"/>
    <w:tmpl w:val="28FA7D0A"/>
    <w:lvl w:ilvl="0" w:tplc="F22AE23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AFE4F09"/>
    <w:multiLevelType w:val="hybridMultilevel"/>
    <w:tmpl w:val="88F2395A"/>
    <w:lvl w:ilvl="0" w:tplc="0C0A0001">
      <w:start w:val="1"/>
      <w:numFmt w:val="bullet"/>
      <w:lvlText w:val=""/>
      <w:lvlJc w:val="left"/>
      <w:pPr>
        <w:ind w:left="4309" w:hanging="360"/>
      </w:pPr>
      <w:rPr>
        <w:rFonts w:ascii="Symbol" w:hAnsi="Symbol" w:hint="default"/>
      </w:rPr>
    </w:lvl>
    <w:lvl w:ilvl="1" w:tplc="0C0A0003" w:tentative="1">
      <w:start w:val="1"/>
      <w:numFmt w:val="bullet"/>
      <w:lvlText w:val="o"/>
      <w:lvlJc w:val="left"/>
      <w:pPr>
        <w:ind w:left="5029" w:hanging="360"/>
      </w:pPr>
      <w:rPr>
        <w:rFonts w:ascii="Courier New" w:hAnsi="Courier New" w:cs="Courier New" w:hint="default"/>
      </w:rPr>
    </w:lvl>
    <w:lvl w:ilvl="2" w:tplc="0C0A0005" w:tentative="1">
      <w:start w:val="1"/>
      <w:numFmt w:val="bullet"/>
      <w:lvlText w:val=""/>
      <w:lvlJc w:val="left"/>
      <w:pPr>
        <w:ind w:left="5749" w:hanging="360"/>
      </w:pPr>
      <w:rPr>
        <w:rFonts w:ascii="Wingdings" w:hAnsi="Wingdings" w:hint="default"/>
      </w:rPr>
    </w:lvl>
    <w:lvl w:ilvl="3" w:tplc="0C0A0001" w:tentative="1">
      <w:start w:val="1"/>
      <w:numFmt w:val="bullet"/>
      <w:lvlText w:val=""/>
      <w:lvlJc w:val="left"/>
      <w:pPr>
        <w:ind w:left="6469" w:hanging="360"/>
      </w:pPr>
      <w:rPr>
        <w:rFonts w:ascii="Symbol" w:hAnsi="Symbol" w:hint="default"/>
      </w:rPr>
    </w:lvl>
    <w:lvl w:ilvl="4" w:tplc="0C0A0003" w:tentative="1">
      <w:start w:val="1"/>
      <w:numFmt w:val="bullet"/>
      <w:lvlText w:val="o"/>
      <w:lvlJc w:val="left"/>
      <w:pPr>
        <w:ind w:left="7189" w:hanging="360"/>
      </w:pPr>
      <w:rPr>
        <w:rFonts w:ascii="Courier New" w:hAnsi="Courier New" w:cs="Courier New" w:hint="default"/>
      </w:rPr>
    </w:lvl>
    <w:lvl w:ilvl="5" w:tplc="0C0A0005" w:tentative="1">
      <w:start w:val="1"/>
      <w:numFmt w:val="bullet"/>
      <w:lvlText w:val=""/>
      <w:lvlJc w:val="left"/>
      <w:pPr>
        <w:ind w:left="7909" w:hanging="360"/>
      </w:pPr>
      <w:rPr>
        <w:rFonts w:ascii="Wingdings" w:hAnsi="Wingdings" w:hint="default"/>
      </w:rPr>
    </w:lvl>
    <w:lvl w:ilvl="6" w:tplc="0C0A0001" w:tentative="1">
      <w:start w:val="1"/>
      <w:numFmt w:val="bullet"/>
      <w:lvlText w:val=""/>
      <w:lvlJc w:val="left"/>
      <w:pPr>
        <w:ind w:left="8629" w:hanging="360"/>
      </w:pPr>
      <w:rPr>
        <w:rFonts w:ascii="Symbol" w:hAnsi="Symbol" w:hint="default"/>
      </w:rPr>
    </w:lvl>
    <w:lvl w:ilvl="7" w:tplc="0C0A0003" w:tentative="1">
      <w:start w:val="1"/>
      <w:numFmt w:val="bullet"/>
      <w:lvlText w:val="o"/>
      <w:lvlJc w:val="left"/>
      <w:pPr>
        <w:ind w:left="9349" w:hanging="360"/>
      </w:pPr>
      <w:rPr>
        <w:rFonts w:ascii="Courier New" w:hAnsi="Courier New" w:cs="Courier New" w:hint="default"/>
      </w:rPr>
    </w:lvl>
    <w:lvl w:ilvl="8" w:tplc="0C0A0005" w:tentative="1">
      <w:start w:val="1"/>
      <w:numFmt w:val="bullet"/>
      <w:lvlText w:val=""/>
      <w:lvlJc w:val="left"/>
      <w:pPr>
        <w:ind w:left="10069" w:hanging="360"/>
      </w:pPr>
      <w:rPr>
        <w:rFonts w:ascii="Wingdings" w:hAnsi="Wingdings" w:hint="default"/>
      </w:rPr>
    </w:lvl>
  </w:abstractNum>
  <w:abstractNum w:abstractNumId="4">
    <w:nsid w:val="43957A32"/>
    <w:multiLevelType w:val="hybridMultilevel"/>
    <w:tmpl w:val="0408DF58"/>
    <w:lvl w:ilvl="0" w:tplc="0C0A0001">
      <w:start w:val="1"/>
      <w:numFmt w:val="bullet"/>
      <w:lvlText w:val=""/>
      <w:lvlJc w:val="left"/>
      <w:pPr>
        <w:ind w:left="5054" w:hanging="360"/>
      </w:pPr>
      <w:rPr>
        <w:rFonts w:ascii="Symbol" w:hAnsi="Symbol" w:hint="default"/>
      </w:rPr>
    </w:lvl>
    <w:lvl w:ilvl="1" w:tplc="0C0A0003">
      <w:start w:val="1"/>
      <w:numFmt w:val="bullet"/>
      <w:lvlText w:val="o"/>
      <w:lvlJc w:val="left"/>
      <w:pPr>
        <w:ind w:left="5774" w:hanging="360"/>
      </w:pPr>
      <w:rPr>
        <w:rFonts w:ascii="Courier New" w:hAnsi="Courier New" w:cs="Courier New" w:hint="default"/>
      </w:rPr>
    </w:lvl>
    <w:lvl w:ilvl="2" w:tplc="0C0A0005" w:tentative="1">
      <w:start w:val="1"/>
      <w:numFmt w:val="bullet"/>
      <w:lvlText w:val=""/>
      <w:lvlJc w:val="left"/>
      <w:pPr>
        <w:ind w:left="6494" w:hanging="360"/>
      </w:pPr>
      <w:rPr>
        <w:rFonts w:ascii="Wingdings" w:hAnsi="Wingdings" w:hint="default"/>
      </w:rPr>
    </w:lvl>
    <w:lvl w:ilvl="3" w:tplc="0C0A0001" w:tentative="1">
      <w:start w:val="1"/>
      <w:numFmt w:val="bullet"/>
      <w:lvlText w:val=""/>
      <w:lvlJc w:val="left"/>
      <w:pPr>
        <w:ind w:left="7214" w:hanging="360"/>
      </w:pPr>
      <w:rPr>
        <w:rFonts w:ascii="Symbol" w:hAnsi="Symbol" w:hint="default"/>
      </w:rPr>
    </w:lvl>
    <w:lvl w:ilvl="4" w:tplc="0C0A0003" w:tentative="1">
      <w:start w:val="1"/>
      <w:numFmt w:val="bullet"/>
      <w:lvlText w:val="o"/>
      <w:lvlJc w:val="left"/>
      <w:pPr>
        <w:ind w:left="7934" w:hanging="360"/>
      </w:pPr>
      <w:rPr>
        <w:rFonts w:ascii="Courier New" w:hAnsi="Courier New" w:cs="Courier New" w:hint="default"/>
      </w:rPr>
    </w:lvl>
    <w:lvl w:ilvl="5" w:tplc="0C0A0005" w:tentative="1">
      <w:start w:val="1"/>
      <w:numFmt w:val="bullet"/>
      <w:lvlText w:val=""/>
      <w:lvlJc w:val="left"/>
      <w:pPr>
        <w:ind w:left="8654" w:hanging="360"/>
      </w:pPr>
      <w:rPr>
        <w:rFonts w:ascii="Wingdings" w:hAnsi="Wingdings" w:hint="default"/>
      </w:rPr>
    </w:lvl>
    <w:lvl w:ilvl="6" w:tplc="0C0A0001" w:tentative="1">
      <w:start w:val="1"/>
      <w:numFmt w:val="bullet"/>
      <w:lvlText w:val=""/>
      <w:lvlJc w:val="left"/>
      <w:pPr>
        <w:ind w:left="9374" w:hanging="360"/>
      </w:pPr>
      <w:rPr>
        <w:rFonts w:ascii="Symbol" w:hAnsi="Symbol" w:hint="default"/>
      </w:rPr>
    </w:lvl>
    <w:lvl w:ilvl="7" w:tplc="0C0A0003" w:tentative="1">
      <w:start w:val="1"/>
      <w:numFmt w:val="bullet"/>
      <w:lvlText w:val="o"/>
      <w:lvlJc w:val="left"/>
      <w:pPr>
        <w:ind w:left="10094" w:hanging="360"/>
      </w:pPr>
      <w:rPr>
        <w:rFonts w:ascii="Courier New" w:hAnsi="Courier New" w:cs="Courier New" w:hint="default"/>
      </w:rPr>
    </w:lvl>
    <w:lvl w:ilvl="8" w:tplc="0C0A0005" w:tentative="1">
      <w:start w:val="1"/>
      <w:numFmt w:val="bullet"/>
      <w:lvlText w:val=""/>
      <w:lvlJc w:val="left"/>
      <w:pPr>
        <w:ind w:left="10814" w:hanging="360"/>
      </w:pPr>
      <w:rPr>
        <w:rFonts w:ascii="Wingdings" w:hAnsi="Wingdings" w:hint="default"/>
      </w:rPr>
    </w:lvl>
  </w:abstractNum>
  <w:abstractNum w:abstractNumId="5">
    <w:nsid w:val="57FE01C5"/>
    <w:multiLevelType w:val="hybridMultilevel"/>
    <w:tmpl w:val="18CCA6A6"/>
    <w:lvl w:ilvl="0" w:tplc="0C0A0001">
      <w:start w:val="1"/>
      <w:numFmt w:val="bullet"/>
      <w:lvlText w:val=""/>
      <w:lvlJc w:val="left"/>
      <w:pPr>
        <w:ind w:left="2560" w:hanging="360"/>
      </w:pPr>
      <w:rPr>
        <w:rFonts w:ascii="Symbol" w:hAnsi="Symbol" w:hint="default"/>
      </w:rPr>
    </w:lvl>
    <w:lvl w:ilvl="1" w:tplc="0C0A0003">
      <w:start w:val="1"/>
      <w:numFmt w:val="bullet"/>
      <w:lvlText w:val="o"/>
      <w:lvlJc w:val="left"/>
      <w:pPr>
        <w:ind w:left="3280" w:hanging="360"/>
      </w:pPr>
      <w:rPr>
        <w:rFonts w:ascii="Courier New" w:hAnsi="Courier New" w:cs="Courier New" w:hint="default"/>
      </w:rPr>
    </w:lvl>
    <w:lvl w:ilvl="2" w:tplc="0C0A0005" w:tentative="1">
      <w:start w:val="1"/>
      <w:numFmt w:val="bullet"/>
      <w:lvlText w:val=""/>
      <w:lvlJc w:val="left"/>
      <w:pPr>
        <w:ind w:left="4000" w:hanging="360"/>
      </w:pPr>
      <w:rPr>
        <w:rFonts w:ascii="Wingdings" w:hAnsi="Wingdings" w:hint="default"/>
      </w:rPr>
    </w:lvl>
    <w:lvl w:ilvl="3" w:tplc="0C0A0001" w:tentative="1">
      <w:start w:val="1"/>
      <w:numFmt w:val="bullet"/>
      <w:lvlText w:val=""/>
      <w:lvlJc w:val="left"/>
      <w:pPr>
        <w:ind w:left="4720" w:hanging="360"/>
      </w:pPr>
      <w:rPr>
        <w:rFonts w:ascii="Symbol" w:hAnsi="Symbol" w:hint="default"/>
      </w:rPr>
    </w:lvl>
    <w:lvl w:ilvl="4" w:tplc="0C0A0003" w:tentative="1">
      <w:start w:val="1"/>
      <w:numFmt w:val="bullet"/>
      <w:lvlText w:val="o"/>
      <w:lvlJc w:val="left"/>
      <w:pPr>
        <w:ind w:left="5440" w:hanging="360"/>
      </w:pPr>
      <w:rPr>
        <w:rFonts w:ascii="Courier New" w:hAnsi="Courier New" w:cs="Courier New" w:hint="default"/>
      </w:rPr>
    </w:lvl>
    <w:lvl w:ilvl="5" w:tplc="0C0A0005" w:tentative="1">
      <w:start w:val="1"/>
      <w:numFmt w:val="bullet"/>
      <w:lvlText w:val=""/>
      <w:lvlJc w:val="left"/>
      <w:pPr>
        <w:ind w:left="6160" w:hanging="360"/>
      </w:pPr>
      <w:rPr>
        <w:rFonts w:ascii="Wingdings" w:hAnsi="Wingdings" w:hint="default"/>
      </w:rPr>
    </w:lvl>
    <w:lvl w:ilvl="6" w:tplc="0C0A0001" w:tentative="1">
      <w:start w:val="1"/>
      <w:numFmt w:val="bullet"/>
      <w:lvlText w:val=""/>
      <w:lvlJc w:val="left"/>
      <w:pPr>
        <w:ind w:left="6880" w:hanging="360"/>
      </w:pPr>
      <w:rPr>
        <w:rFonts w:ascii="Symbol" w:hAnsi="Symbol" w:hint="default"/>
      </w:rPr>
    </w:lvl>
    <w:lvl w:ilvl="7" w:tplc="0C0A0003" w:tentative="1">
      <w:start w:val="1"/>
      <w:numFmt w:val="bullet"/>
      <w:lvlText w:val="o"/>
      <w:lvlJc w:val="left"/>
      <w:pPr>
        <w:ind w:left="7600" w:hanging="360"/>
      </w:pPr>
      <w:rPr>
        <w:rFonts w:ascii="Courier New" w:hAnsi="Courier New" w:cs="Courier New" w:hint="default"/>
      </w:rPr>
    </w:lvl>
    <w:lvl w:ilvl="8" w:tplc="0C0A0005" w:tentative="1">
      <w:start w:val="1"/>
      <w:numFmt w:val="bullet"/>
      <w:lvlText w:val=""/>
      <w:lvlJc w:val="left"/>
      <w:pPr>
        <w:ind w:left="83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23E7A"/>
    <w:rsid w:val="00031C3F"/>
    <w:rsid w:val="001B6361"/>
    <w:rsid w:val="002D6FA6"/>
    <w:rsid w:val="003A2974"/>
    <w:rsid w:val="003F62C1"/>
    <w:rsid w:val="00585225"/>
    <w:rsid w:val="006A7ED4"/>
    <w:rsid w:val="007D46B7"/>
    <w:rsid w:val="00891792"/>
    <w:rsid w:val="00902AD2"/>
    <w:rsid w:val="00AE3143"/>
    <w:rsid w:val="00B0240D"/>
    <w:rsid w:val="00B84636"/>
    <w:rsid w:val="00BD338C"/>
    <w:rsid w:val="00D479E9"/>
    <w:rsid w:val="00E433D8"/>
    <w:rsid w:val="00ED0EC4"/>
    <w:rsid w:val="00F23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7A"/>
    <w:pPr>
      <w:spacing w:after="0" w:line="240" w:lineRule="auto"/>
      <w:ind w:firstLine="709"/>
      <w:jc w:val="both"/>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E7A"/>
    <w:pPr>
      <w:tabs>
        <w:tab w:val="center" w:pos="4252"/>
        <w:tab w:val="right" w:pos="8504"/>
      </w:tabs>
      <w:ind w:firstLine="0"/>
    </w:pPr>
  </w:style>
  <w:style w:type="character" w:customStyle="1" w:styleId="EncabezadoCar">
    <w:name w:val="Encabezado Car"/>
    <w:basedOn w:val="Fuentedeprrafopredeter"/>
    <w:link w:val="Encabezado"/>
    <w:uiPriority w:val="99"/>
    <w:rsid w:val="00F23E7A"/>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F23E7A"/>
    <w:pPr>
      <w:ind w:left="708"/>
    </w:pPr>
    <w:rPr>
      <w:lang w:val="es-ES_tradnl"/>
    </w:rPr>
  </w:style>
  <w:style w:type="table" w:styleId="Tablaconcuadrcula">
    <w:name w:val="Table Grid"/>
    <w:basedOn w:val="Tablanormal"/>
    <w:uiPriority w:val="59"/>
    <w:rsid w:val="00F2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F23E7A"/>
    <w:pPr>
      <w:tabs>
        <w:tab w:val="center" w:pos="4252"/>
        <w:tab w:val="right" w:pos="8504"/>
      </w:tabs>
    </w:pPr>
  </w:style>
  <w:style w:type="character" w:customStyle="1" w:styleId="PiedepginaCar">
    <w:name w:val="Pie de página Car"/>
    <w:basedOn w:val="Fuentedeprrafopredeter"/>
    <w:link w:val="Piedepgina"/>
    <w:uiPriority w:val="99"/>
    <w:semiHidden/>
    <w:rsid w:val="00F23E7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F23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E7A"/>
    <w:rPr>
      <w:rFonts w:ascii="Tahoma" w:eastAsia="Times New Roman" w:hAnsi="Tahoma" w:cs="Tahoma"/>
      <w:sz w:val="16"/>
      <w:szCs w:val="16"/>
      <w:lang w:eastAsia="es-ES"/>
    </w:rPr>
  </w:style>
  <w:style w:type="paragraph" w:customStyle="1" w:styleId="FIRMA">
    <w:name w:val="FIRMA"/>
    <w:basedOn w:val="Normal"/>
    <w:rsid w:val="00B0240D"/>
    <w:pPr>
      <w:ind w:firstLine="0"/>
      <w:jc w:val="center"/>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1134</Words>
  <Characters>6238</Characters>
  <Application>Microsoft Office Word</Application>
  <DocSecurity>0</DocSecurity>
  <Lines>51</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Ruiz Guillo, Laura</cp:lastModifiedBy>
  <cp:revision>5</cp:revision>
  <dcterms:created xsi:type="dcterms:W3CDTF">2015-09-15T09:57:00Z</dcterms:created>
  <dcterms:modified xsi:type="dcterms:W3CDTF">2016-07-29T09:14:00Z</dcterms:modified>
</cp:coreProperties>
</file>