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iCs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b/>
          <w:sz w:val="24"/>
          <w:szCs w:val="24"/>
          <w:lang w:val="es-ES"/>
        </w:rPr>
        <w:t xml:space="preserve">ANEXO II: </w:t>
      </w:r>
      <w:r w:rsidRPr="007D2379">
        <w:rPr>
          <w:rFonts w:ascii="Calibri" w:eastAsia="Leelawadee" w:hAnsi="Calibri" w:cs="Calibri"/>
          <w:b/>
          <w:iCs/>
          <w:sz w:val="24"/>
          <w:szCs w:val="24"/>
          <w:lang w:val="es-ES"/>
        </w:rPr>
        <w:t>SOLICITUD ACTIVIDAD FINALISTA INTERNA PRE-PAR / PRE-CAR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TÍTULO DE LA ACTIVIDAD:______________________________________________________________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420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420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  <w:t>MEMORIA TÉCNICA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420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 w:rsidDel="00AA16E7">
        <w:rPr>
          <w:rFonts w:ascii="Calibri" w:eastAsia="Leelawadee" w:hAnsi="Calibri" w:cs="Calibri"/>
          <w:color w:val="000000"/>
          <w:sz w:val="20"/>
          <w:szCs w:val="20"/>
          <w:lang w:val="es-ES"/>
        </w:rPr>
        <w:t xml:space="preserve"> </w:t>
      </w: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(Extensión máxima: 1 página)</w:t>
      </w: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page" w:horzAnchor="margin" w:tblpY="6376"/>
        <w:tblW w:w="9568" w:type="dxa"/>
        <w:tblLook w:val="04A0" w:firstRow="1" w:lastRow="0" w:firstColumn="1" w:lastColumn="0" w:noHBand="0" w:noVBand="1"/>
      </w:tblPr>
      <w:tblGrid>
        <w:gridCol w:w="7653"/>
        <w:gridCol w:w="1915"/>
      </w:tblGrid>
      <w:tr w:rsidR="007D2379" w:rsidRPr="007D2379" w:rsidTr="00882410">
        <w:trPr>
          <w:trHeight w:val="255"/>
        </w:trPr>
        <w:tc>
          <w:tcPr>
            <w:tcW w:w="765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 xml:space="preserve">Detalle Costes Elegibles </w:t>
            </w: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(en los términos Convocatoria)</w:t>
            </w:r>
          </w:p>
        </w:tc>
        <w:tc>
          <w:tcPr>
            <w:tcW w:w="191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ANUALIDAD N</w:t>
            </w:r>
          </w:p>
        </w:tc>
      </w:tr>
      <w:tr w:rsidR="007D2379" w:rsidRPr="007D2379" w:rsidTr="00882410">
        <w:trPr>
          <w:trHeight w:val="265"/>
        </w:trPr>
        <w:tc>
          <w:tcPr>
            <w:tcW w:w="765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 xml:space="preserve">Gastos de personal </w:t>
            </w:r>
          </w:p>
        </w:tc>
        <w:tc>
          <w:tcPr>
            <w:tcW w:w="191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255"/>
        </w:trPr>
        <w:tc>
          <w:tcPr>
            <w:tcW w:w="765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Gastos de Bienes Corrientes y Fungibles</w:t>
            </w:r>
          </w:p>
        </w:tc>
        <w:tc>
          <w:tcPr>
            <w:tcW w:w="191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255"/>
        </w:trPr>
        <w:tc>
          <w:tcPr>
            <w:tcW w:w="765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Dietas y Desplazamientos</w:t>
            </w:r>
          </w:p>
        </w:tc>
        <w:tc>
          <w:tcPr>
            <w:tcW w:w="191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255"/>
        </w:trPr>
        <w:tc>
          <w:tcPr>
            <w:tcW w:w="765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Material Inventariable</w:t>
            </w:r>
          </w:p>
        </w:tc>
        <w:tc>
          <w:tcPr>
            <w:tcW w:w="191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255"/>
        </w:trPr>
        <w:tc>
          <w:tcPr>
            <w:tcW w:w="765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Contribución al mantenimiento de equipamiento básico</w:t>
            </w:r>
          </w:p>
        </w:tc>
        <w:tc>
          <w:tcPr>
            <w:tcW w:w="191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255"/>
        </w:trPr>
        <w:tc>
          <w:tcPr>
            <w:tcW w:w="7653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91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val="es-ES"/>
        </w:rPr>
      </w:pPr>
      <w:r w:rsidRPr="007D2379">
        <w:rPr>
          <w:rFonts w:ascii="Calibri" w:eastAsia="Calibri" w:hAnsi="Calibri" w:cs="Calibri"/>
          <w:lang w:val="es-ES"/>
        </w:rPr>
        <w:t>Consideraciones:</w:t>
      </w:r>
    </w:p>
    <w:p w:rsidR="007D2379" w:rsidRPr="007D2379" w:rsidRDefault="007D2379" w:rsidP="007D237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7D2379">
        <w:rPr>
          <w:rFonts w:ascii="Calibri" w:eastAsia="Calibri" w:hAnsi="Calibri" w:cs="Calibri"/>
          <w:sz w:val="20"/>
          <w:szCs w:val="20"/>
          <w:lang w:val="es-ES"/>
        </w:rPr>
        <w:t>La presentación de la Actividad PRE-PAR / PRE-CAR, supone el compromiso del Profesor Responsable de la actividad de participar en la Convocatoria PAR del mismo ejercicio (N), que cofinanciaría su desarrollo para anualidades N+1 y siguientes, en los términos establecidos en la Normativa sobre la Gestión Eficiente del Programa de Actividades a Remanentes (AR).</w:t>
      </w:r>
    </w:p>
    <w:p w:rsidR="007D2379" w:rsidRPr="007D2379" w:rsidRDefault="007D2379" w:rsidP="007D237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7D2379">
        <w:rPr>
          <w:rFonts w:ascii="Calibri" w:eastAsia="Calibri" w:hAnsi="Calibri" w:cs="Calibri"/>
          <w:sz w:val="20"/>
          <w:szCs w:val="20"/>
          <w:lang w:val="es-ES"/>
        </w:rPr>
        <w:t>Se anexionará RC que certifique la existencia del crédito a ejecutar durante el año N.</w:t>
      </w:r>
    </w:p>
    <w:p w:rsidR="007D2379" w:rsidRPr="007D2379" w:rsidRDefault="007D2379" w:rsidP="007D237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7D2379">
        <w:rPr>
          <w:rFonts w:ascii="Calibri" w:eastAsia="Calibri" w:hAnsi="Calibri" w:cs="Calibri"/>
          <w:sz w:val="20"/>
          <w:szCs w:val="20"/>
          <w:lang w:val="es-ES"/>
        </w:rPr>
        <w:t>Autorizada la Actividad por el Vicerrectorado competente, se comunicará Código Pre-PAR/Pre-CAR que permitirá su ejecución durante el año N, sin que en ningún caso pueda incorporarse el remanente de crédito disponible al ejercicio siguiente.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Fecha: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Firma profesor responsable:                                                        Visado Vicerrector competente:</w:t>
      </w: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25"/>
        <w:gridCol w:w="4394"/>
      </w:tblGrid>
      <w:tr w:rsidR="007D2379" w:rsidRPr="007D2379" w:rsidTr="00882410">
        <w:trPr>
          <w:trHeight w:val="739"/>
        </w:trPr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sz w:val="24"/>
          <w:szCs w:val="24"/>
          <w:lang w:val="es-ES"/>
        </w:rPr>
      </w:pPr>
      <w:bookmarkStart w:id="0" w:name="_GoBack"/>
      <w:bookmarkEnd w:id="0"/>
    </w:p>
    <w:sectPr w:rsidR="007D2379" w:rsidRPr="007D23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79" w:rsidRDefault="007D2379" w:rsidP="007D2379">
      <w:pPr>
        <w:spacing w:after="0" w:line="240" w:lineRule="auto"/>
      </w:pPr>
      <w:r>
        <w:separator/>
      </w:r>
    </w:p>
  </w:endnote>
  <w:endnote w:type="continuationSeparator" w:id="0">
    <w:p w:rsidR="007D2379" w:rsidRDefault="007D2379" w:rsidP="007D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79" w:rsidRDefault="007D2379" w:rsidP="007D2379">
      <w:pPr>
        <w:spacing w:after="0" w:line="240" w:lineRule="auto"/>
      </w:pPr>
      <w:r>
        <w:separator/>
      </w:r>
    </w:p>
  </w:footnote>
  <w:footnote w:type="continuationSeparator" w:id="0">
    <w:p w:rsidR="007D2379" w:rsidRDefault="007D2379" w:rsidP="007D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79" w:rsidRDefault="007D2379" w:rsidP="007D2379">
    <w:pPr>
      <w:pStyle w:val="Encabezado"/>
      <w:jc w:val="center"/>
    </w:pPr>
    <w:r>
      <w:rPr>
        <w:rFonts w:ascii="Times New Roman"/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0E533B3" wp14:editId="63FD16B8">
          <wp:simplePos x="0" y="0"/>
          <wp:positionH relativeFrom="margin">
            <wp:posOffset>2213113</wp:posOffset>
          </wp:positionH>
          <wp:positionV relativeFrom="page">
            <wp:posOffset>289726</wp:posOffset>
          </wp:positionV>
          <wp:extent cx="919480" cy="1120140"/>
          <wp:effectExtent l="0" t="0" r="0" b="3810"/>
          <wp:wrapTight wrapText="bothSides">
            <wp:wrapPolygon edited="0">
              <wp:start x="1790" y="0"/>
              <wp:lineTo x="1790" y="5878"/>
              <wp:lineTo x="0" y="11388"/>
              <wp:lineTo x="0" y="13959"/>
              <wp:lineTo x="1790" y="17633"/>
              <wp:lineTo x="1790" y="19837"/>
              <wp:lineTo x="2685" y="21306"/>
              <wp:lineTo x="4475" y="21306"/>
              <wp:lineTo x="7160" y="21306"/>
              <wp:lineTo x="19691" y="21306"/>
              <wp:lineTo x="21033" y="20939"/>
              <wp:lineTo x="21033" y="0"/>
              <wp:lineTo x="179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D1B"/>
    <w:multiLevelType w:val="hybridMultilevel"/>
    <w:tmpl w:val="36FCB2CE"/>
    <w:lvl w:ilvl="0" w:tplc="0C0A0015">
      <w:start w:val="1"/>
      <w:numFmt w:val="upperLetter"/>
      <w:lvlText w:val="%1."/>
      <w:lvlJc w:val="left"/>
      <w:pPr>
        <w:ind w:left="23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831"/>
    <w:multiLevelType w:val="hybridMultilevel"/>
    <w:tmpl w:val="0608D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C"/>
    <w:rsid w:val="006C513C"/>
    <w:rsid w:val="006E24C1"/>
    <w:rsid w:val="007D2379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33FA-6C4C-4964-8B08-6F39283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37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37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7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 Andujar, Manuel</dc:creator>
  <cp:keywords/>
  <dc:description/>
  <cp:lastModifiedBy>Jaen Andujar, Manuel</cp:lastModifiedBy>
  <cp:revision>3</cp:revision>
  <dcterms:created xsi:type="dcterms:W3CDTF">2019-06-06T12:46:00Z</dcterms:created>
  <dcterms:modified xsi:type="dcterms:W3CDTF">2019-06-06T12:56:00Z</dcterms:modified>
</cp:coreProperties>
</file>