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711" w:rsidRPr="001B081F" w:rsidRDefault="00CA2711" w:rsidP="00CA2711">
      <w:pPr>
        <w:spacing w:before="120" w:after="120"/>
        <w:jc w:val="both"/>
        <w:rPr>
          <w:rFonts w:ascii="Verdana" w:hAnsi="Verdana" w:cs="Verdana"/>
          <w:b/>
          <w:bCs/>
          <w:sz w:val="28"/>
          <w:szCs w:val="28"/>
        </w:rPr>
      </w:pPr>
      <w:r w:rsidRPr="001B081F">
        <w:rPr>
          <w:rFonts w:ascii="Verdana" w:hAnsi="Verdana" w:cs="Verdana"/>
          <w:b/>
          <w:bCs/>
          <w:sz w:val="28"/>
          <w:szCs w:val="28"/>
        </w:rPr>
        <w:t>LOS PRESUPUESTOS DE LA UNIVERSIDAD PARA</w:t>
      </w:r>
      <w:r w:rsidR="00593655">
        <w:rPr>
          <w:rFonts w:ascii="Verdana" w:hAnsi="Verdana" w:cs="Verdana"/>
          <w:b/>
          <w:bCs/>
          <w:sz w:val="28"/>
          <w:szCs w:val="28"/>
        </w:rPr>
        <w:t xml:space="preserve"> EL EJERCICIO 2018</w:t>
      </w:r>
    </w:p>
    <w:p w:rsidR="00CA2711" w:rsidRPr="001B081F" w:rsidRDefault="00CA2711" w:rsidP="00CA2711">
      <w:pPr>
        <w:ind w:firstLine="709"/>
        <w:jc w:val="both"/>
        <w:rPr>
          <w:rFonts w:ascii="Verdana" w:hAnsi="Verdana" w:cs="Verdana"/>
          <w:sz w:val="22"/>
          <w:szCs w:val="22"/>
        </w:rPr>
      </w:pPr>
    </w:p>
    <w:p w:rsidR="00CA2711" w:rsidRPr="001B081F" w:rsidRDefault="00CA2711" w:rsidP="00CA2711">
      <w:pPr>
        <w:ind w:firstLine="709"/>
        <w:jc w:val="both"/>
        <w:rPr>
          <w:rFonts w:ascii="Verdana" w:hAnsi="Verdana"/>
          <w:sz w:val="22"/>
          <w:szCs w:val="22"/>
        </w:rPr>
      </w:pPr>
      <w:r w:rsidRPr="001B081F">
        <w:rPr>
          <w:rFonts w:ascii="Verdana" w:hAnsi="Verdana"/>
          <w:sz w:val="22"/>
          <w:szCs w:val="22"/>
        </w:rPr>
        <w:t>El pr</w:t>
      </w:r>
      <w:r w:rsidR="00593655">
        <w:rPr>
          <w:rFonts w:ascii="Verdana" w:hAnsi="Verdana"/>
          <w:sz w:val="22"/>
          <w:szCs w:val="22"/>
        </w:rPr>
        <w:t>esupuesto para el ejercicio 2018</w:t>
      </w:r>
      <w:r w:rsidRPr="001B081F">
        <w:rPr>
          <w:rFonts w:ascii="Verdana" w:hAnsi="Verdana"/>
          <w:sz w:val="22"/>
          <w:szCs w:val="22"/>
        </w:rPr>
        <w:t xml:space="preserve"> fue aprobado por el Consejo de Gobierno de la Universidad Miguel Hernández, </w:t>
      </w:r>
      <w:r w:rsidR="00593655">
        <w:rPr>
          <w:rFonts w:ascii="Verdana" w:hAnsi="Verdana"/>
          <w:sz w:val="22"/>
          <w:szCs w:val="22"/>
        </w:rPr>
        <w:t>en la sesión celebrada el día 29</w:t>
      </w:r>
      <w:r w:rsidRPr="001B081F">
        <w:rPr>
          <w:rFonts w:ascii="Verdana" w:hAnsi="Verdana"/>
          <w:sz w:val="22"/>
          <w:szCs w:val="22"/>
        </w:rPr>
        <w:t xml:space="preserve"> de </w:t>
      </w:r>
      <w:r w:rsidR="00593655">
        <w:rPr>
          <w:rFonts w:ascii="Verdana" w:hAnsi="Verdana"/>
          <w:sz w:val="22"/>
          <w:szCs w:val="22"/>
        </w:rPr>
        <w:t>noviembre de 2017</w:t>
      </w:r>
      <w:r w:rsidRPr="001B081F">
        <w:rPr>
          <w:rFonts w:ascii="Verdana" w:hAnsi="Verdana"/>
          <w:sz w:val="22"/>
          <w:szCs w:val="22"/>
        </w:rPr>
        <w:t>, y por el Consejo Social de la Universidad, en su sesión del día 19 de diciembre de 201</w:t>
      </w:r>
      <w:r w:rsidR="00593655">
        <w:rPr>
          <w:rFonts w:ascii="Verdana" w:hAnsi="Verdana"/>
          <w:sz w:val="22"/>
          <w:szCs w:val="22"/>
        </w:rPr>
        <w:t>7</w:t>
      </w:r>
      <w:r w:rsidRPr="001B081F">
        <w:rPr>
          <w:rFonts w:ascii="Verdana" w:hAnsi="Verdana"/>
          <w:sz w:val="22"/>
          <w:szCs w:val="22"/>
        </w:rPr>
        <w:t xml:space="preserve">. Dicho presupuesto ascendió a la cantidad de </w:t>
      </w:r>
      <w:r w:rsidR="00593655" w:rsidRPr="00593655">
        <w:rPr>
          <w:rFonts w:ascii="Verdana" w:hAnsi="Verdana"/>
          <w:sz w:val="22"/>
          <w:szCs w:val="22"/>
        </w:rPr>
        <w:t xml:space="preserve">109.626.641 </w:t>
      </w:r>
      <w:r w:rsidR="00593655" w:rsidRPr="001B081F">
        <w:rPr>
          <w:rFonts w:ascii="Verdana" w:hAnsi="Verdana"/>
          <w:sz w:val="22"/>
          <w:szCs w:val="22"/>
        </w:rPr>
        <w:t>euros</w:t>
      </w:r>
      <w:r w:rsidRPr="001B081F">
        <w:rPr>
          <w:rFonts w:ascii="Verdana" w:hAnsi="Verdana"/>
          <w:sz w:val="22"/>
          <w:szCs w:val="22"/>
        </w:rPr>
        <w:t>.</w:t>
      </w:r>
    </w:p>
    <w:p w:rsidR="00CA2711" w:rsidRPr="001B081F" w:rsidRDefault="00CA2711" w:rsidP="00CA2711">
      <w:pPr>
        <w:ind w:firstLine="709"/>
        <w:jc w:val="both"/>
        <w:rPr>
          <w:rFonts w:ascii="Verdana" w:hAnsi="Verdana" w:cs="Verdana"/>
          <w:bCs/>
          <w:sz w:val="22"/>
          <w:szCs w:val="22"/>
        </w:rPr>
      </w:pPr>
    </w:p>
    <w:p w:rsidR="00CA2711" w:rsidRPr="008500F8" w:rsidRDefault="00CA2711" w:rsidP="00CA2711">
      <w:pPr>
        <w:ind w:firstLine="709"/>
        <w:jc w:val="both"/>
        <w:rPr>
          <w:rFonts w:ascii="Verdana" w:hAnsi="Verdana"/>
          <w:color w:val="4472C4" w:themeColor="accent5"/>
          <w:sz w:val="22"/>
          <w:szCs w:val="22"/>
        </w:rPr>
      </w:pPr>
      <w:r w:rsidRPr="008500F8">
        <w:rPr>
          <w:rFonts w:ascii="Verdana" w:hAnsi="Verdana"/>
          <w:color w:val="4472C4" w:themeColor="accent5"/>
          <w:sz w:val="22"/>
          <w:szCs w:val="22"/>
        </w:rPr>
        <w:t>Sus características principales son las siguientes: es un presupuesto en el que se ha optado por mantener políticas presupuestarias de contención de sus gastos de funcionamiento, para hacer sostenibles los estados financieros y mantener unos niveles de inversión que permitan continuar con las dotaciones de infraestructuras necesarias en los cuatro campus; se ha avanzado en el estudio minucioso de los gastos corrientes de funcionamiento, tanto los del ámbito central, como los descentralizados, aplicando las metodologías del Presupuesto en Base Cero, y del Presupuesto por Resultados; sigue en vigor el Plan de eficiencia y ahorro en los gastos corrientes y se han aumentado las previsiones de Gastos de Personal, como resultado de la consideración de la normativa vigente en materia de personal, así como aplicación de directrices autonómicas y estatales en materia de acción social, de la actualización y reconocimiento de sexenios y antigüedad, así como de la adaptación de la plantilla presupuestaria.</w:t>
      </w:r>
    </w:p>
    <w:p w:rsidR="00CA2711" w:rsidRPr="008500F8" w:rsidRDefault="00CA2711" w:rsidP="00CA2711">
      <w:pPr>
        <w:ind w:firstLine="709"/>
        <w:jc w:val="both"/>
        <w:rPr>
          <w:rFonts w:ascii="Verdana" w:hAnsi="Verdana" w:cs="Verdana"/>
          <w:color w:val="4472C4" w:themeColor="accent5"/>
          <w:sz w:val="22"/>
          <w:szCs w:val="22"/>
        </w:rPr>
      </w:pPr>
    </w:p>
    <w:p w:rsidR="00CA2711" w:rsidRPr="00623A29" w:rsidRDefault="00CA2711" w:rsidP="00CA2711">
      <w:pPr>
        <w:ind w:firstLine="709"/>
        <w:jc w:val="both"/>
        <w:rPr>
          <w:rFonts w:ascii="Verdana" w:hAnsi="Verdana"/>
          <w:color w:val="4472C4" w:themeColor="accent5"/>
          <w:sz w:val="22"/>
          <w:szCs w:val="22"/>
        </w:rPr>
      </w:pPr>
      <w:r w:rsidRPr="00623A29">
        <w:rPr>
          <w:rFonts w:ascii="Verdana" w:hAnsi="Verdana"/>
          <w:color w:val="4472C4" w:themeColor="accent5"/>
          <w:sz w:val="22"/>
          <w:szCs w:val="22"/>
        </w:rPr>
        <w:t>Este escenario de moderada recuperación en las previsiones de los gasto</w:t>
      </w:r>
      <w:r w:rsidR="00AE78EB" w:rsidRPr="00623A29">
        <w:rPr>
          <w:rFonts w:ascii="Verdana" w:hAnsi="Verdana"/>
          <w:color w:val="4472C4" w:themeColor="accent5"/>
          <w:sz w:val="22"/>
          <w:szCs w:val="22"/>
        </w:rPr>
        <w:t>s de la Universidad para el 2018</w:t>
      </w:r>
      <w:r w:rsidRPr="00623A29">
        <w:rPr>
          <w:rFonts w:ascii="Verdana" w:hAnsi="Verdana"/>
          <w:color w:val="4472C4" w:themeColor="accent5"/>
          <w:sz w:val="22"/>
          <w:szCs w:val="22"/>
        </w:rPr>
        <w:t>, permite impulsar un conjunto de proyectos y programas importantes que se incorporan al Presupuesto, entre los que merecen destacarse los siguientes:</w:t>
      </w:r>
      <w:r w:rsidRPr="00623A29">
        <w:rPr>
          <w:color w:val="4472C4" w:themeColor="accent5"/>
        </w:rPr>
        <w:t xml:space="preserve"> </w:t>
      </w:r>
      <w:r w:rsidRPr="00623A29">
        <w:rPr>
          <w:rFonts w:ascii="Verdana" w:hAnsi="Verdana"/>
          <w:color w:val="4472C4" w:themeColor="accent5"/>
          <w:sz w:val="22"/>
          <w:szCs w:val="22"/>
        </w:rPr>
        <w:t xml:space="preserve">está previsto destinar una dotación especial a Inversiones reales para obras de urbanización, infraestructuras, equipos y otras dotaciones necesarias para mejorar y ampliar las inversiones en los campus, entre los destinos principales; se mantienen las dotaciones para el Programa de Excelencia y Competitividad, que viene a impulsar las líneas estratégicas que fomentan la productividad, competitividad, competencia y rendimiento investigador, así como la mejora en la gestión; se dispone de una dotación especial, tanto para un programa de becas a estudiantes para su matriculación, como para la colaboración de nuestros alumnos en las actividades de la Universidad y otras acciones para favorecer su inserción laboral; se dotan distintas líneas de fomento y apoyo a la investigación como son la iniciación a la investigación, ayudas a la transferencia tecnológica, ayudas a la difusión científica, ayudas a la formación de personal investigador o el Plan de Impulso a la Innovación y a la Investigación; se desarrollan un conjunto de acciones, centrado en el impulso a la internacionalización y en los programas de intercambio de estudiantes, profesores y personal de administración; se destina una dotación a la rehabilitación de las escuelas de </w:t>
      </w:r>
      <w:proofErr w:type="spellStart"/>
      <w:r w:rsidRPr="00623A29">
        <w:rPr>
          <w:rFonts w:ascii="Verdana" w:hAnsi="Verdana"/>
          <w:color w:val="4472C4" w:themeColor="accent5"/>
          <w:sz w:val="22"/>
          <w:szCs w:val="22"/>
        </w:rPr>
        <w:t>Nemba</w:t>
      </w:r>
      <w:proofErr w:type="spellEnd"/>
      <w:r w:rsidRPr="00623A29">
        <w:rPr>
          <w:rFonts w:ascii="Verdana" w:hAnsi="Verdana"/>
          <w:color w:val="4472C4" w:themeColor="accent5"/>
          <w:sz w:val="22"/>
          <w:szCs w:val="22"/>
        </w:rPr>
        <w:t xml:space="preserve"> (</w:t>
      </w:r>
      <w:proofErr w:type="spellStart"/>
      <w:r w:rsidRPr="00623A29">
        <w:rPr>
          <w:rFonts w:ascii="Verdana" w:hAnsi="Verdana"/>
          <w:color w:val="4472C4" w:themeColor="accent5"/>
          <w:sz w:val="22"/>
          <w:szCs w:val="22"/>
        </w:rPr>
        <w:t>Rwanda</w:t>
      </w:r>
      <w:proofErr w:type="spellEnd"/>
      <w:r w:rsidRPr="00623A29">
        <w:rPr>
          <w:rFonts w:ascii="Verdana" w:hAnsi="Verdana"/>
          <w:color w:val="4472C4" w:themeColor="accent5"/>
          <w:sz w:val="22"/>
          <w:szCs w:val="22"/>
        </w:rPr>
        <w:t>), además de destinar fondos para actividades de cultura y extensión universitaria.</w:t>
      </w:r>
    </w:p>
    <w:p w:rsidR="00CA2711" w:rsidRPr="00623A29" w:rsidRDefault="00CA2711" w:rsidP="00CA2711">
      <w:pPr>
        <w:ind w:firstLine="709"/>
        <w:jc w:val="both"/>
        <w:rPr>
          <w:rFonts w:ascii="Verdana" w:hAnsi="Verdana"/>
          <w:color w:val="4472C4" w:themeColor="accent5"/>
          <w:sz w:val="22"/>
          <w:szCs w:val="22"/>
        </w:rPr>
      </w:pPr>
    </w:p>
    <w:p w:rsidR="00CA2711" w:rsidRPr="00A85C7F" w:rsidRDefault="00CA2711" w:rsidP="00CA2711">
      <w:pPr>
        <w:ind w:firstLine="709"/>
        <w:jc w:val="both"/>
        <w:rPr>
          <w:rFonts w:ascii="Verdana" w:hAnsi="Verdana"/>
          <w:sz w:val="22"/>
          <w:szCs w:val="22"/>
        </w:rPr>
      </w:pPr>
    </w:p>
    <w:p w:rsidR="00CA2711" w:rsidRPr="00A85C7F" w:rsidRDefault="00CA2711" w:rsidP="00CA2711">
      <w:pPr>
        <w:ind w:firstLine="709"/>
        <w:jc w:val="both"/>
        <w:rPr>
          <w:rFonts w:ascii="Verdana" w:hAnsi="Verdana"/>
          <w:sz w:val="22"/>
          <w:szCs w:val="22"/>
        </w:rPr>
      </w:pPr>
    </w:p>
    <w:p w:rsidR="00CA2711" w:rsidRPr="00A85C7F" w:rsidRDefault="00CA2711" w:rsidP="00CA2711">
      <w:pPr>
        <w:ind w:firstLine="709"/>
        <w:jc w:val="both"/>
        <w:rPr>
          <w:rFonts w:ascii="Verdana" w:hAnsi="Verdana"/>
          <w:sz w:val="22"/>
          <w:szCs w:val="22"/>
        </w:rPr>
      </w:pPr>
    </w:p>
    <w:p w:rsidR="00CA2711" w:rsidRPr="00A85C7F" w:rsidRDefault="00CA2711" w:rsidP="00CA2711">
      <w:pPr>
        <w:ind w:firstLine="709"/>
        <w:jc w:val="both"/>
        <w:rPr>
          <w:rFonts w:ascii="Verdana" w:hAnsi="Verdana"/>
          <w:sz w:val="22"/>
          <w:szCs w:val="22"/>
        </w:rPr>
      </w:pPr>
    </w:p>
    <w:p w:rsidR="00CA2711" w:rsidRDefault="00CA2711" w:rsidP="00CA2711">
      <w:pPr>
        <w:ind w:firstLine="708"/>
        <w:jc w:val="both"/>
        <w:rPr>
          <w:rFonts w:ascii="Verdana" w:hAnsi="Verdana" w:cs="Verdana"/>
          <w:sz w:val="22"/>
          <w:szCs w:val="22"/>
        </w:rPr>
      </w:pPr>
      <w:r w:rsidRPr="00A85C7F">
        <w:rPr>
          <w:rFonts w:ascii="Verdana" w:hAnsi="Verdana" w:cs="Verdana"/>
          <w:sz w:val="22"/>
          <w:szCs w:val="22"/>
        </w:rPr>
        <w:t>Las cantidades presupuestadas por capítulos se resumen en las siguientes tablas y gráficos:</w:t>
      </w:r>
    </w:p>
    <w:p w:rsidR="0069382A" w:rsidRDefault="0069382A" w:rsidP="00CA2711">
      <w:pPr>
        <w:ind w:firstLine="708"/>
        <w:jc w:val="both"/>
        <w:rPr>
          <w:rFonts w:ascii="Verdana" w:hAnsi="Verdana" w:cs="Verdana"/>
          <w:sz w:val="22"/>
          <w:szCs w:val="22"/>
        </w:rPr>
      </w:pPr>
    </w:p>
    <w:p w:rsidR="00682CE1" w:rsidRDefault="00682CE1" w:rsidP="00CA2711">
      <w:pPr>
        <w:ind w:firstLine="708"/>
        <w:jc w:val="both"/>
        <w:rPr>
          <w:rFonts w:ascii="Verdana" w:hAnsi="Verdana" w:cs="Verdana"/>
          <w:sz w:val="22"/>
          <w:szCs w:val="22"/>
        </w:rPr>
      </w:pPr>
    </w:p>
    <w:tbl>
      <w:tblPr>
        <w:tblW w:w="7371" w:type="dxa"/>
        <w:jc w:val="center"/>
        <w:tblCellMar>
          <w:left w:w="70" w:type="dxa"/>
          <w:right w:w="70" w:type="dxa"/>
        </w:tblCellMar>
        <w:tblLook w:val="04A0" w:firstRow="1" w:lastRow="0" w:firstColumn="1" w:lastColumn="0" w:noHBand="0" w:noVBand="1"/>
      </w:tblPr>
      <w:tblGrid>
        <w:gridCol w:w="3686"/>
        <w:gridCol w:w="1984"/>
        <w:gridCol w:w="1701"/>
      </w:tblGrid>
      <w:tr w:rsidR="0069382A" w:rsidRPr="0069382A" w:rsidTr="00946E8A">
        <w:trPr>
          <w:trHeight w:val="540"/>
          <w:jc w:val="center"/>
        </w:trPr>
        <w:tc>
          <w:tcPr>
            <w:tcW w:w="3686" w:type="dxa"/>
            <w:tcBorders>
              <w:top w:val="single" w:sz="8" w:space="0" w:color="auto"/>
              <w:left w:val="single" w:sz="8" w:space="0" w:color="auto"/>
              <w:bottom w:val="nil"/>
              <w:right w:val="single" w:sz="8" w:space="0" w:color="auto"/>
            </w:tcBorders>
            <w:shd w:val="clear" w:color="000000" w:fill="808080"/>
            <w:vAlign w:val="bottom"/>
            <w:hideMark/>
          </w:tcPr>
          <w:p w:rsidR="0069382A" w:rsidRPr="0069382A" w:rsidRDefault="0069382A" w:rsidP="0069382A">
            <w:pPr>
              <w:jc w:val="center"/>
              <w:rPr>
                <w:rFonts w:ascii="Felix Titling" w:eastAsia="Times New Roman" w:hAnsi="Felix Titling" w:cs="Calibri"/>
                <w:b/>
                <w:bCs/>
                <w:color w:val="FFFFFF"/>
                <w:sz w:val="32"/>
                <w:szCs w:val="32"/>
              </w:rPr>
            </w:pPr>
            <w:r w:rsidRPr="0069382A">
              <w:rPr>
                <w:rFonts w:ascii="Felix Titling" w:eastAsia="Times New Roman" w:hAnsi="Felix Titling" w:cs="Calibri"/>
                <w:b/>
                <w:bCs/>
                <w:color w:val="FFFFFF"/>
                <w:sz w:val="32"/>
                <w:szCs w:val="32"/>
              </w:rPr>
              <w:t>ESTADO DE INGRESOS</w:t>
            </w:r>
          </w:p>
        </w:tc>
        <w:tc>
          <w:tcPr>
            <w:tcW w:w="1984" w:type="dxa"/>
            <w:tcBorders>
              <w:top w:val="single" w:sz="8" w:space="0" w:color="auto"/>
              <w:left w:val="nil"/>
              <w:bottom w:val="nil"/>
              <w:right w:val="single" w:sz="8" w:space="0" w:color="auto"/>
            </w:tcBorders>
            <w:shd w:val="clear" w:color="000000" w:fill="808080"/>
            <w:vAlign w:val="bottom"/>
            <w:hideMark/>
          </w:tcPr>
          <w:p w:rsidR="0069382A" w:rsidRPr="0069382A" w:rsidRDefault="0069382A" w:rsidP="0069382A">
            <w:pPr>
              <w:jc w:val="center"/>
              <w:rPr>
                <w:rFonts w:ascii="Felix Titling" w:eastAsia="Times New Roman" w:hAnsi="Felix Titling" w:cs="Calibri"/>
                <w:b/>
                <w:bCs/>
                <w:color w:val="FFFFFF"/>
                <w:sz w:val="20"/>
                <w:szCs w:val="20"/>
              </w:rPr>
            </w:pPr>
            <w:r w:rsidRPr="0069382A">
              <w:rPr>
                <w:rFonts w:ascii="Felix Titling" w:eastAsia="Times New Roman" w:hAnsi="Felix Titling" w:cs="Calibri"/>
                <w:b/>
                <w:bCs/>
                <w:color w:val="FFFFFF"/>
                <w:sz w:val="20"/>
                <w:szCs w:val="20"/>
              </w:rPr>
              <w:t xml:space="preserve">Euros </w:t>
            </w:r>
            <w:proofErr w:type="spellStart"/>
            <w:r w:rsidRPr="0069382A">
              <w:rPr>
                <w:rFonts w:ascii="Felix Titling" w:eastAsia="Times New Roman" w:hAnsi="Felix Titling" w:cs="Calibri"/>
                <w:b/>
                <w:bCs/>
                <w:color w:val="FFFFFF"/>
                <w:sz w:val="20"/>
                <w:szCs w:val="20"/>
              </w:rPr>
              <w:t>Presup</w:t>
            </w:r>
            <w:proofErr w:type="spellEnd"/>
            <w:r w:rsidRPr="0069382A">
              <w:rPr>
                <w:rFonts w:ascii="Felix Titling" w:eastAsia="Times New Roman" w:hAnsi="Felix Titling" w:cs="Calibri"/>
                <w:b/>
                <w:bCs/>
                <w:color w:val="FFFFFF"/>
                <w:sz w:val="20"/>
                <w:szCs w:val="20"/>
              </w:rPr>
              <w:t xml:space="preserve">. </w:t>
            </w:r>
            <w:proofErr w:type="spellStart"/>
            <w:r w:rsidRPr="0069382A">
              <w:rPr>
                <w:rFonts w:ascii="Felix Titling" w:eastAsia="Times New Roman" w:hAnsi="Felix Titling" w:cs="Calibri"/>
                <w:b/>
                <w:bCs/>
                <w:color w:val="FFFFFF"/>
                <w:sz w:val="20"/>
                <w:szCs w:val="20"/>
              </w:rPr>
              <w:t>Incial</w:t>
            </w:r>
            <w:proofErr w:type="spellEnd"/>
            <w:r w:rsidRPr="0069382A">
              <w:rPr>
                <w:rFonts w:ascii="Felix Titling" w:eastAsia="Times New Roman" w:hAnsi="Felix Titling" w:cs="Calibri"/>
                <w:b/>
                <w:bCs/>
                <w:color w:val="FFFFFF"/>
                <w:sz w:val="20"/>
                <w:szCs w:val="20"/>
              </w:rPr>
              <w:t xml:space="preserve"> 2018</w:t>
            </w:r>
          </w:p>
        </w:tc>
        <w:tc>
          <w:tcPr>
            <w:tcW w:w="1701" w:type="dxa"/>
            <w:tcBorders>
              <w:top w:val="single" w:sz="8" w:space="0" w:color="auto"/>
              <w:left w:val="nil"/>
              <w:bottom w:val="nil"/>
              <w:right w:val="single" w:sz="8" w:space="0" w:color="auto"/>
            </w:tcBorders>
            <w:shd w:val="clear" w:color="000000" w:fill="808080"/>
            <w:vAlign w:val="bottom"/>
            <w:hideMark/>
          </w:tcPr>
          <w:p w:rsidR="0069382A" w:rsidRPr="0069382A" w:rsidRDefault="0069382A" w:rsidP="0069382A">
            <w:pPr>
              <w:jc w:val="center"/>
              <w:rPr>
                <w:rFonts w:ascii="Felix Titling" w:eastAsia="Times New Roman" w:hAnsi="Felix Titling" w:cs="Calibri"/>
                <w:b/>
                <w:bCs/>
                <w:color w:val="FFFFFF"/>
                <w:sz w:val="20"/>
                <w:szCs w:val="20"/>
              </w:rPr>
            </w:pPr>
            <w:r w:rsidRPr="0069382A">
              <w:rPr>
                <w:rFonts w:ascii="Felix Titling" w:eastAsia="Times New Roman" w:hAnsi="Felix Titling" w:cs="Calibri"/>
                <w:b/>
                <w:bCs/>
                <w:color w:val="FFFFFF"/>
                <w:sz w:val="20"/>
                <w:szCs w:val="20"/>
              </w:rPr>
              <w:t>%</w:t>
            </w:r>
          </w:p>
        </w:tc>
      </w:tr>
      <w:tr w:rsidR="0069382A" w:rsidRPr="0069382A" w:rsidTr="00946E8A">
        <w:trPr>
          <w:trHeight w:val="3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82A" w:rsidRPr="0069382A" w:rsidRDefault="0069382A" w:rsidP="0069382A">
            <w:pPr>
              <w:rPr>
                <w:rFonts w:ascii="Palatino Linotype" w:eastAsia="Times New Roman" w:hAnsi="Palatino Linotype" w:cs="Calibri"/>
                <w:color w:val="000000"/>
                <w:sz w:val="18"/>
                <w:szCs w:val="18"/>
              </w:rPr>
            </w:pPr>
            <w:r w:rsidRPr="0069382A">
              <w:rPr>
                <w:rFonts w:ascii="Palatino Linotype" w:eastAsia="Times New Roman" w:hAnsi="Palatino Linotype" w:cs="Calibri"/>
                <w:color w:val="000000"/>
                <w:sz w:val="18"/>
                <w:szCs w:val="18"/>
              </w:rPr>
              <w:t xml:space="preserve">Capítulo 3: </w:t>
            </w:r>
            <w:proofErr w:type="spellStart"/>
            <w:r w:rsidRPr="0069382A">
              <w:rPr>
                <w:rFonts w:ascii="Palatino Linotype" w:eastAsia="Times New Roman" w:hAnsi="Palatino Linotype" w:cs="Calibri"/>
                <w:color w:val="000000"/>
                <w:sz w:val="18"/>
                <w:szCs w:val="18"/>
              </w:rPr>
              <w:t>Tasas,Precios</w:t>
            </w:r>
            <w:proofErr w:type="spellEnd"/>
            <w:r w:rsidRPr="0069382A">
              <w:rPr>
                <w:rFonts w:ascii="Palatino Linotype" w:eastAsia="Times New Roman" w:hAnsi="Palatino Linotype" w:cs="Calibri"/>
                <w:color w:val="000000"/>
                <w:sz w:val="18"/>
                <w:szCs w:val="18"/>
              </w:rPr>
              <w:t xml:space="preserve"> Públicos y Otros I.</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9382A" w:rsidRPr="0069382A" w:rsidRDefault="0069382A" w:rsidP="0069382A">
            <w:pPr>
              <w:jc w:val="right"/>
              <w:rPr>
                <w:rFonts w:ascii="Palatino Linotype" w:eastAsia="Times New Roman" w:hAnsi="Palatino Linotype" w:cs="Calibri"/>
                <w:color w:val="000000"/>
                <w:sz w:val="18"/>
                <w:szCs w:val="18"/>
              </w:rPr>
            </w:pPr>
            <w:r w:rsidRPr="0069382A">
              <w:rPr>
                <w:rFonts w:ascii="Palatino Linotype" w:eastAsia="Times New Roman" w:hAnsi="Palatino Linotype" w:cs="Calibri"/>
                <w:color w:val="000000"/>
                <w:sz w:val="18"/>
                <w:szCs w:val="18"/>
              </w:rPr>
              <w:t>17.871.360,00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9382A" w:rsidRPr="0069382A" w:rsidRDefault="0069382A" w:rsidP="0069382A">
            <w:pPr>
              <w:jc w:val="center"/>
              <w:rPr>
                <w:rFonts w:ascii="Palatino Linotype" w:eastAsia="Times New Roman" w:hAnsi="Palatino Linotype" w:cs="Calibri"/>
                <w:color w:val="000000"/>
                <w:sz w:val="18"/>
                <w:szCs w:val="18"/>
              </w:rPr>
            </w:pPr>
            <w:r w:rsidRPr="0069382A">
              <w:rPr>
                <w:rFonts w:ascii="Palatino Linotype" w:eastAsia="Times New Roman" w:hAnsi="Palatino Linotype" w:cs="Calibri"/>
                <w:color w:val="000000"/>
                <w:sz w:val="18"/>
                <w:szCs w:val="18"/>
              </w:rPr>
              <w:t>16,3</w:t>
            </w:r>
          </w:p>
        </w:tc>
      </w:tr>
      <w:tr w:rsidR="0069382A" w:rsidRPr="0069382A" w:rsidTr="00946E8A">
        <w:trPr>
          <w:trHeight w:val="300"/>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69382A" w:rsidRPr="0069382A" w:rsidRDefault="0069382A" w:rsidP="0069382A">
            <w:pPr>
              <w:rPr>
                <w:rFonts w:ascii="Palatino Linotype" w:eastAsia="Times New Roman" w:hAnsi="Palatino Linotype" w:cs="Calibri"/>
                <w:color w:val="000000"/>
                <w:sz w:val="18"/>
                <w:szCs w:val="18"/>
              </w:rPr>
            </w:pPr>
            <w:r w:rsidRPr="0069382A">
              <w:rPr>
                <w:rFonts w:ascii="Palatino Linotype" w:eastAsia="Times New Roman" w:hAnsi="Palatino Linotype" w:cs="Calibri"/>
                <w:color w:val="000000"/>
                <w:sz w:val="18"/>
                <w:szCs w:val="18"/>
              </w:rPr>
              <w:t>Capítulo 4: Transferencias Corrientes</w:t>
            </w:r>
          </w:p>
        </w:tc>
        <w:tc>
          <w:tcPr>
            <w:tcW w:w="1984" w:type="dxa"/>
            <w:tcBorders>
              <w:top w:val="nil"/>
              <w:left w:val="nil"/>
              <w:bottom w:val="single" w:sz="4" w:space="0" w:color="auto"/>
              <w:right w:val="single" w:sz="4" w:space="0" w:color="auto"/>
            </w:tcBorders>
            <w:shd w:val="clear" w:color="auto" w:fill="auto"/>
            <w:noWrap/>
            <w:vAlign w:val="center"/>
            <w:hideMark/>
          </w:tcPr>
          <w:p w:rsidR="0069382A" w:rsidRPr="0069382A" w:rsidRDefault="0069382A" w:rsidP="0069382A">
            <w:pPr>
              <w:jc w:val="right"/>
              <w:rPr>
                <w:rFonts w:ascii="Palatino Linotype" w:eastAsia="Times New Roman" w:hAnsi="Palatino Linotype" w:cs="Calibri"/>
                <w:color w:val="000000"/>
                <w:sz w:val="18"/>
                <w:szCs w:val="18"/>
              </w:rPr>
            </w:pPr>
            <w:r w:rsidRPr="0069382A">
              <w:rPr>
                <w:rFonts w:ascii="Palatino Linotype" w:eastAsia="Times New Roman" w:hAnsi="Palatino Linotype" w:cs="Calibri"/>
                <w:color w:val="000000"/>
                <w:sz w:val="18"/>
                <w:szCs w:val="18"/>
              </w:rPr>
              <w:t>75.056.767,00</w:t>
            </w:r>
          </w:p>
        </w:tc>
        <w:tc>
          <w:tcPr>
            <w:tcW w:w="1701" w:type="dxa"/>
            <w:tcBorders>
              <w:top w:val="nil"/>
              <w:left w:val="nil"/>
              <w:bottom w:val="single" w:sz="4" w:space="0" w:color="auto"/>
              <w:right w:val="single" w:sz="4" w:space="0" w:color="auto"/>
            </w:tcBorders>
            <w:shd w:val="clear" w:color="auto" w:fill="auto"/>
            <w:noWrap/>
            <w:vAlign w:val="center"/>
            <w:hideMark/>
          </w:tcPr>
          <w:p w:rsidR="0069382A" w:rsidRPr="0069382A" w:rsidRDefault="0069382A" w:rsidP="0069382A">
            <w:pPr>
              <w:jc w:val="center"/>
              <w:rPr>
                <w:rFonts w:ascii="Palatino Linotype" w:eastAsia="Times New Roman" w:hAnsi="Palatino Linotype" w:cs="Calibri"/>
                <w:color w:val="000000"/>
                <w:sz w:val="18"/>
                <w:szCs w:val="18"/>
              </w:rPr>
            </w:pPr>
            <w:r w:rsidRPr="0069382A">
              <w:rPr>
                <w:rFonts w:ascii="Palatino Linotype" w:eastAsia="Times New Roman" w:hAnsi="Palatino Linotype" w:cs="Calibri"/>
                <w:color w:val="000000"/>
                <w:sz w:val="18"/>
                <w:szCs w:val="18"/>
              </w:rPr>
              <w:t>68,47</w:t>
            </w:r>
          </w:p>
        </w:tc>
      </w:tr>
      <w:tr w:rsidR="0069382A" w:rsidRPr="0069382A" w:rsidTr="00946E8A">
        <w:trPr>
          <w:trHeight w:val="300"/>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69382A" w:rsidRPr="0069382A" w:rsidRDefault="0069382A" w:rsidP="0069382A">
            <w:pPr>
              <w:rPr>
                <w:rFonts w:ascii="Palatino Linotype" w:eastAsia="Times New Roman" w:hAnsi="Palatino Linotype" w:cs="Calibri"/>
                <w:color w:val="000000"/>
                <w:sz w:val="18"/>
                <w:szCs w:val="18"/>
              </w:rPr>
            </w:pPr>
            <w:r w:rsidRPr="0069382A">
              <w:rPr>
                <w:rFonts w:ascii="Palatino Linotype" w:eastAsia="Times New Roman" w:hAnsi="Palatino Linotype" w:cs="Calibri"/>
                <w:color w:val="000000"/>
                <w:sz w:val="18"/>
                <w:szCs w:val="18"/>
              </w:rPr>
              <w:t>Capítulo 5: Ingresos Patrimoniales</w:t>
            </w:r>
          </w:p>
        </w:tc>
        <w:tc>
          <w:tcPr>
            <w:tcW w:w="1984" w:type="dxa"/>
            <w:tcBorders>
              <w:top w:val="nil"/>
              <w:left w:val="nil"/>
              <w:bottom w:val="single" w:sz="4" w:space="0" w:color="auto"/>
              <w:right w:val="single" w:sz="4" w:space="0" w:color="auto"/>
            </w:tcBorders>
            <w:shd w:val="clear" w:color="auto" w:fill="auto"/>
            <w:noWrap/>
            <w:vAlign w:val="center"/>
            <w:hideMark/>
          </w:tcPr>
          <w:p w:rsidR="0069382A" w:rsidRPr="0069382A" w:rsidRDefault="0069382A" w:rsidP="0069382A">
            <w:pPr>
              <w:jc w:val="right"/>
              <w:rPr>
                <w:rFonts w:ascii="Palatino Linotype" w:eastAsia="Times New Roman" w:hAnsi="Palatino Linotype" w:cs="Calibri"/>
                <w:color w:val="000000"/>
                <w:sz w:val="18"/>
                <w:szCs w:val="18"/>
              </w:rPr>
            </w:pPr>
            <w:r w:rsidRPr="0069382A">
              <w:rPr>
                <w:rFonts w:ascii="Palatino Linotype" w:eastAsia="Times New Roman" w:hAnsi="Palatino Linotype" w:cs="Calibri"/>
                <w:color w:val="000000"/>
                <w:sz w:val="18"/>
                <w:szCs w:val="18"/>
              </w:rPr>
              <w:t>457.000,00</w:t>
            </w:r>
          </w:p>
        </w:tc>
        <w:tc>
          <w:tcPr>
            <w:tcW w:w="1701" w:type="dxa"/>
            <w:tcBorders>
              <w:top w:val="nil"/>
              <w:left w:val="nil"/>
              <w:bottom w:val="single" w:sz="4" w:space="0" w:color="auto"/>
              <w:right w:val="single" w:sz="4" w:space="0" w:color="auto"/>
            </w:tcBorders>
            <w:shd w:val="clear" w:color="auto" w:fill="auto"/>
            <w:noWrap/>
            <w:vAlign w:val="center"/>
            <w:hideMark/>
          </w:tcPr>
          <w:p w:rsidR="0069382A" w:rsidRPr="0069382A" w:rsidRDefault="0069382A" w:rsidP="0069382A">
            <w:pPr>
              <w:jc w:val="center"/>
              <w:rPr>
                <w:rFonts w:ascii="Palatino Linotype" w:eastAsia="Times New Roman" w:hAnsi="Palatino Linotype" w:cs="Calibri"/>
                <w:color w:val="000000"/>
                <w:sz w:val="18"/>
                <w:szCs w:val="18"/>
              </w:rPr>
            </w:pPr>
            <w:r w:rsidRPr="0069382A">
              <w:rPr>
                <w:rFonts w:ascii="Palatino Linotype" w:eastAsia="Times New Roman" w:hAnsi="Palatino Linotype" w:cs="Calibri"/>
                <w:color w:val="000000"/>
                <w:sz w:val="18"/>
                <w:szCs w:val="18"/>
              </w:rPr>
              <w:t>0,42</w:t>
            </w:r>
          </w:p>
        </w:tc>
      </w:tr>
      <w:tr w:rsidR="0069382A" w:rsidRPr="0069382A" w:rsidTr="00946E8A">
        <w:trPr>
          <w:trHeight w:val="300"/>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69382A" w:rsidRPr="0069382A" w:rsidRDefault="0069382A" w:rsidP="0069382A">
            <w:pPr>
              <w:rPr>
                <w:rFonts w:ascii="Palatino Linotype" w:eastAsia="Times New Roman" w:hAnsi="Palatino Linotype" w:cs="Calibri"/>
                <w:color w:val="000000"/>
                <w:sz w:val="18"/>
                <w:szCs w:val="18"/>
              </w:rPr>
            </w:pPr>
            <w:r w:rsidRPr="0069382A">
              <w:rPr>
                <w:rFonts w:ascii="Palatino Linotype" w:eastAsia="Times New Roman" w:hAnsi="Palatino Linotype" w:cs="Calibri"/>
                <w:color w:val="000000"/>
                <w:sz w:val="18"/>
                <w:szCs w:val="18"/>
              </w:rPr>
              <w:t>Capítulo 7: Transferencias de Capital</w:t>
            </w:r>
          </w:p>
        </w:tc>
        <w:tc>
          <w:tcPr>
            <w:tcW w:w="1984" w:type="dxa"/>
            <w:tcBorders>
              <w:top w:val="nil"/>
              <w:left w:val="nil"/>
              <w:bottom w:val="single" w:sz="4" w:space="0" w:color="auto"/>
              <w:right w:val="single" w:sz="4" w:space="0" w:color="auto"/>
            </w:tcBorders>
            <w:shd w:val="clear" w:color="auto" w:fill="auto"/>
            <w:noWrap/>
            <w:vAlign w:val="center"/>
            <w:hideMark/>
          </w:tcPr>
          <w:p w:rsidR="0069382A" w:rsidRPr="0069382A" w:rsidRDefault="0069382A" w:rsidP="0069382A">
            <w:pPr>
              <w:jc w:val="right"/>
              <w:rPr>
                <w:rFonts w:ascii="Palatino Linotype" w:eastAsia="Times New Roman" w:hAnsi="Palatino Linotype" w:cs="Calibri"/>
                <w:color w:val="000000"/>
                <w:sz w:val="18"/>
                <w:szCs w:val="18"/>
              </w:rPr>
            </w:pPr>
            <w:r w:rsidRPr="0069382A">
              <w:rPr>
                <w:rFonts w:ascii="Palatino Linotype" w:eastAsia="Times New Roman" w:hAnsi="Palatino Linotype" w:cs="Calibri"/>
                <w:color w:val="000000"/>
                <w:sz w:val="18"/>
                <w:szCs w:val="18"/>
              </w:rPr>
              <w:t>11.598.910,00</w:t>
            </w:r>
          </w:p>
        </w:tc>
        <w:tc>
          <w:tcPr>
            <w:tcW w:w="1701" w:type="dxa"/>
            <w:tcBorders>
              <w:top w:val="nil"/>
              <w:left w:val="nil"/>
              <w:bottom w:val="single" w:sz="4" w:space="0" w:color="auto"/>
              <w:right w:val="single" w:sz="4" w:space="0" w:color="auto"/>
            </w:tcBorders>
            <w:shd w:val="clear" w:color="auto" w:fill="auto"/>
            <w:noWrap/>
            <w:vAlign w:val="center"/>
            <w:hideMark/>
          </w:tcPr>
          <w:p w:rsidR="0069382A" w:rsidRPr="0069382A" w:rsidRDefault="0069382A" w:rsidP="0069382A">
            <w:pPr>
              <w:jc w:val="center"/>
              <w:rPr>
                <w:rFonts w:ascii="Palatino Linotype" w:eastAsia="Times New Roman" w:hAnsi="Palatino Linotype" w:cs="Calibri"/>
                <w:color w:val="000000"/>
                <w:sz w:val="18"/>
                <w:szCs w:val="18"/>
              </w:rPr>
            </w:pPr>
            <w:r w:rsidRPr="0069382A">
              <w:rPr>
                <w:rFonts w:ascii="Palatino Linotype" w:eastAsia="Times New Roman" w:hAnsi="Palatino Linotype" w:cs="Calibri"/>
                <w:color w:val="000000"/>
                <w:sz w:val="18"/>
                <w:szCs w:val="18"/>
              </w:rPr>
              <w:t>10,58</w:t>
            </w:r>
          </w:p>
        </w:tc>
      </w:tr>
      <w:tr w:rsidR="0069382A" w:rsidRPr="0069382A" w:rsidTr="00946E8A">
        <w:trPr>
          <w:trHeight w:val="300"/>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69382A" w:rsidRPr="0069382A" w:rsidRDefault="0069382A" w:rsidP="0069382A">
            <w:pPr>
              <w:rPr>
                <w:rFonts w:ascii="Palatino Linotype" w:eastAsia="Times New Roman" w:hAnsi="Palatino Linotype" w:cs="Calibri"/>
                <w:color w:val="000000"/>
                <w:sz w:val="18"/>
                <w:szCs w:val="18"/>
              </w:rPr>
            </w:pPr>
            <w:r w:rsidRPr="0069382A">
              <w:rPr>
                <w:rFonts w:ascii="Palatino Linotype" w:eastAsia="Times New Roman" w:hAnsi="Palatino Linotype" w:cs="Calibri"/>
                <w:color w:val="000000"/>
                <w:sz w:val="18"/>
                <w:szCs w:val="18"/>
              </w:rPr>
              <w:t>Capítulo 8: Activos Financieros</w:t>
            </w:r>
          </w:p>
        </w:tc>
        <w:tc>
          <w:tcPr>
            <w:tcW w:w="1984" w:type="dxa"/>
            <w:tcBorders>
              <w:top w:val="nil"/>
              <w:left w:val="nil"/>
              <w:bottom w:val="single" w:sz="4" w:space="0" w:color="auto"/>
              <w:right w:val="single" w:sz="4" w:space="0" w:color="auto"/>
            </w:tcBorders>
            <w:shd w:val="clear" w:color="auto" w:fill="auto"/>
            <w:noWrap/>
            <w:vAlign w:val="center"/>
            <w:hideMark/>
          </w:tcPr>
          <w:p w:rsidR="0069382A" w:rsidRPr="0069382A" w:rsidRDefault="0069382A" w:rsidP="0069382A">
            <w:pPr>
              <w:jc w:val="right"/>
              <w:rPr>
                <w:rFonts w:ascii="Palatino Linotype" w:eastAsia="Times New Roman" w:hAnsi="Palatino Linotype" w:cs="Calibri"/>
                <w:color w:val="000000"/>
                <w:sz w:val="18"/>
                <w:szCs w:val="18"/>
              </w:rPr>
            </w:pPr>
            <w:r w:rsidRPr="0069382A">
              <w:rPr>
                <w:rFonts w:ascii="Palatino Linotype" w:eastAsia="Times New Roman" w:hAnsi="Palatino Linotype" w:cs="Calibri"/>
                <w:color w:val="000000"/>
                <w:sz w:val="18"/>
                <w:szCs w:val="18"/>
              </w:rPr>
              <w:t>4.642.604,00</w:t>
            </w:r>
          </w:p>
        </w:tc>
        <w:tc>
          <w:tcPr>
            <w:tcW w:w="1701" w:type="dxa"/>
            <w:tcBorders>
              <w:top w:val="nil"/>
              <w:left w:val="nil"/>
              <w:bottom w:val="single" w:sz="4" w:space="0" w:color="auto"/>
              <w:right w:val="single" w:sz="4" w:space="0" w:color="auto"/>
            </w:tcBorders>
            <w:shd w:val="clear" w:color="auto" w:fill="auto"/>
            <w:noWrap/>
            <w:vAlign w:val="center"/>
            <w:hideMark/>
          </w:tcPr>
          <w:p w:rsidR="0069382A" w:rsidRPr="0069382A" w:rsidRDefault="0069382A" w:rsidP="0069382A">
            <w:pPr>
              <w:jc w:val="center"/>
              <w:rPr>
                <w:rFonts w:ascii="Palatino Linotype" w:eastAsia="Times New Roman" w:hAnsi="Palatino Linotype" w:cs="Calibri"/>
                <w:color w:val="000000"/>
                <w:sz w:val="18"/>
                <w:szCs w:val="18"/>
              </w:rPr>
            </w:pPr>
            <w:r w:rsidRPr="0069382A">
              <w:rPr>
                <w:rFonts w:ascii="Palatino Linotype" w:eastAsia="Times New Roman" w:hAnsi="Palatino Linotype" w:cs="Calibri"/>
                <w:color w:val="000000"/>
                <w:sz w:val="18"/>
                <w:szCs w:val="18"/>
              </w:rPr>
              <w:t>4,23</w:t>
            </w:r>
          </w:p>
        </w:tc>
      </w:tr>
      <w:tr w:rsidR="0069382A" w:rsidRPr="0069382A" w:rsidTr="00946E8A">
        <w:trPr>
          <w:trHeight w:val="315"/>
          <w:jc w:val="center"/>
        </w:trPr>
        <w:tc>
          <w:tcPr>
            <w:tcW w:w="3686" w:type="dxa"/>
            <w:tcBorders>
              <w:top w:val="nil"/>
              <w:left w:val="nil"/>
              <w:bottom w:val="single" w:sz="8" w:space="0" w:color="auto"/>
              <w:right w:val="single" w:sz="8" w:space="0" w:color="auto"/>
            </w:tcBorders>
            <w:shd w:val="clear" w:color="000000" w:fill="808080"/>
            <w:vAlign w:val="bottom"/>
            <w:hideMark/>
          </w:tcPr>
          <w:p w:rsidR="0069382A" w:rsidRPr="0069382A" w:rsidRDefault="0069382A" w:rsidP="0069382A">
            <w:pPr>
              <w:jc w:val="center"/>
              <w:rPr>
                <w:rFonts w:ascii="Felix Titling" w:eastAsia="Times New Roman" w:hAnsi="Felix Titling" w:cs="Calibri"/>
                <w:b/>
                <w:bCs/>
                <w:color w:val="FFFFFF"/>
                <w:sz w:val="20"/>
                <w:szCs w:val="20"/>
              </w:rPr>
            </w:pPr>
            <w:r w:rsidRPr="0069382A">
              <w:rPr>
                <w:rFonts w:ascii="Felix Titling" w:eastAsia="Times New Roman" w:hAnsi="Felix Titling" w:cs="Calibri"/>
                <w:b/>
                <w:bCs/>
                <w:color w:val="FFFFFF"/>
                <w:sz w:val="20"/>
                <w:szCs w:val="20"/>
              </w:rPr>
              <w:t>TOTAL INGRESOS</w:t>
            </w:r>
          </w:p>
        </w:tc>
        <w:tc>
          <w:tcPr>
            <w:tcW w:w="1984" w:type="dxa"/>
            <w:tcBorders>
              <w:top w:val="nil"/>
              <w:left w:val="nil"/>
              <w:bottom w:val="single" w:sz="8" w:space="0" w:color="auto"/>
              <w:right w:val="single" w:sz="8" w:space="0" w:color="auto"/>
            </w:tcBorders>
            <w:shd w:val="clear" w:color="000000" w:fill="808080"/>
            <w:vAlign w:val="bottom"/>
            <w:hideMark/>
          </w:tcPr>
          <w:p w:rsidR="0069382A" w:rsidRPr="0069382A" w:rsidRDefault="0069382A" w:rsidP="0069382A">
            <w:pPr>
              <w:jc w:val="right"/>
              <w:rPr>
                <w:rFonts w:ascii="Felix Titling" w:eastAsia="Times New Roman" w:hAnsi="Felix Titling" w:cs="Calibri"/>
                <w:b/>
                <w:bCs/>
                <w:color w:val="FFFFFF"/>
                <w:sz w:val="20"/>
                <w:szCs w:val="20"/>
              </w:rPr>
            </w:pPr>
            <w:r w:rsidRPr="0069382A">
              <w:rPr>
                <w:rFonts w:ascii="Felix Titling" w:eastAsia="Times New Roman" w:hAnsi="Felix Titling" w:cs="Calibri"/>
                <w:b/>
                <w:bCs/>
                <w:color w:val="FFFFFF"/>
                <w:sz w:val="20"/>
                <w:szCs w:val="20"/>
              </w:rPr>
              <w:t xml:space="preserve">           109.626.641,00   </w:t>
            </w:r>
          </w:p>
        </w:tc>
        <w:tc>
          <w:tcPr>
            <w:tcW w:w="1701" w:type="dxa"/>
            <w:tcBorders>
              <w:top w:val="nil"/>
              <w:left w:val="nil"/>
              <w:bottom w:val="single" w:sz="8" w:space="0" w:color="auto"/>
              <w:right w:val="single" w:sz="8" w:space="0" w:color="auto"/>
            </w:tcBorders>
            <w:shd w:val="clear" w:color="000000" w:fill="808080"/>
            <w:vAlign w:val="bottom"/>
            <w:hideMark/>
          </w:tcPr>
          <w:p w:rsidR="0069382A" w:rsidRPr="0069382A" w:rsidRDefault="0069382A" w:rsidP="0069382A">
            <w:pPr>
              <w:jc w:val="center"/>
              <w:rPr>
                <w:rFonts w:ascii="Felix Titling" w:eastAsia="Times New Roman" w:hAnsi="Felix Titling" w:cs="Calibri"/>
                <w:b/>
                <w:bCs/>
                <w:color w:val="FFFFFF"/>
                <w:sz w:val="20"/>
                <w:szCs w:val="20"/>
              </w:rPr>
            </w:pPr>
            <w:r w:rsidRPr="0069382A">
              <w:rPr>
                <w:rFonts w:ascii="Felix Titling" w:eastAsia="Times New Roman" w:hAnsi="Felix Titling" w:cs="Calibri"/>
                <w:b/>
                <w:bCs/>
                <w:color w:val="FFFFFF"/>
                <w:sz w:val="20"/>
                <w:szCs w:val="20"/>
              </w:rPr>
              <w:t>100</w:t>
            </w:r>
          </w:p>
        </w:tc>
      </w:tr>
    </w:tbl>
    <w:p w:rsidR="0069382A" w:rsidRPr="00A85C7F" w:rsidRDefault="0069382A" w:rsidP="00CA2711">
      <w:pPr>
        <w:ind w:firstLine="708"/>
        <w:jc w:val="both"/>
        <w:rPr>
          <w:rFonts w:ascii="Verdana" w:hAnsi="Verdana" w:cs="Verdana"/>
          <w:sz w:val="22"/>
          <w:szCs w:val="22"/>
        </w:rPr>
      </w:pPr>
    </w:p>
    <w:p w:rsidR="00CA2711" w:rsidRPr="00A85C7F" w:rsidRDefault="00CA2711" w:rsidP="00CA2711">
      <w:pPr>
        <w:ind w:firstLine="708"/>
        <w:jc w:val="both"/>
        <w:rPr>
          <w:rFonts w:ascii="Verdana" w:hAnsi="Verdana" w:cs="Verdana"/>
          <w:sz w:val="22"/>
          <w:szCs w:val="22"/>
        </w:rPr>
      </w:pPr>
    </w:p>
    <w:p w:rsidR="00CA2711" w:rsidRPr="00A85C7F" w:rsidRDefault="00CA2711" w:rsidP="00CA2711">
      <w:pPr>
        <w:keepNext/>
        <w:spacing w:before="120" w:after="120"/>
        <w:jc w:val="center"/>
        <w:rPr>
          <w:rFonts w:ascii="Verdana" w:hAnsi="Verdana"/>
          <w:b/>
        </w:rPr>
      </w:pPr>
      <w:r w:rsidRPr="00A85C7F">
        <w:rPr>
          <w:rFonts w:ascii="Verdana" w:hAnsi="Verdana"/>
          <w:b/>
        </w:rPr>
        <w:t>ESTADO DE INGRESOS</w:t>
      </w:r>
    </w:p>
    <w:p w:rsidR="00CA2711" w:rsidRDefault="00CA2711" w:rsidP="00CA2711">
      <w:pPr>
        <w:keepNext/>
        <w:spacing w:before="120" w:after="120"/>
        <w:jc w:val="center"/>
        <w:rPr>
          <w:rFonts w:ascii="Verdana" w:hAnsi="Verdana"/>
          <w:b/>
          <w:sz w:val="20"/>
        </w:rPr>
      </w:pPr>
      <w:r w:rsidRPr="00A85C7F">
        <w:rPr>
          <w:rFonts w:ascii="Verdana" w:hAnsi="Verdana"/>
          <w:b/>
          <w:sz w:val="20"/>
        </w:rPr>
        <w:t>RESUMEN POR CAPÍTULOS</w:t>
      </w:r>
    </w:p>
    <w:p w:rsidR="00682CE1" w:rsidRPr="00A85C7F" w:rsidRDefault="00682CE1" w:rsidP="00CA2711">
      <w:pPr>
        <w:keepNext/>
        <w:spacing w:before="120" w:after="120"/>
        <w:jc w:val="center"/>
        <w:rPr>
          <w:rFonts w:ascii="Verdana" w:hAnsi="Verdana"/>
          <w:b/>
          <w:sz w:val="20"/>
        </w:rPr>
      </w:pPr>
    </w:p>
    <w:p w:rsidR="00CA2711" w:rsidRPr="00A85C7F" w:rsidRDefault="00946E8A" w:rsidP="00ED0F8D">
      <w:pPr>
        <w:spacing w:before="120" w:after="120"/>
        <w:jc w:val="center"/>
        <w:rPr>
          <w:rFonts w:ascii="Verdana" w:hAnsi="Verdana"/>
        </w:rPr>
      </w:pPr>
      <w:r>
        <w:rPr>
          <w:noProof/>
        </w:rPr>
        <w:drawing>
          <wp:inline distT="0" distB="0" distL="0" distR="0" wp14:anchorId="0ACC021F" wp14:editId="5707B4F6">
            <wp:extent cx="4583381" cy="2734059"/>
            <wp:effectExtent l="0" t="0" r="8255"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A2711" w:rsidRPr="00A85C7F" w:rsidRDefault="00CA2711" w:rsidP="00CA2711">
      <w:pPr>
        <w:spacing w:before="120" w:after="120"/>
        <w:jc w:val="center"/>
        <w:rPr>
          <w:rFonts w:ascii="Verdana" w:hAnsi="Verdana"/>
        </w:rPr>
      </w:pPr>
    </w:p>
    <w:p w:rsidR="00682CE1" w:rsidRDefault="00682CE1">
      <w:pPr>
        <w:spacing w:after="160" w:line="259" w:lineRule="auto"/>
        <w:rPr>
          <w:rFonts w:ascii="Verdana" w:hAnsi="Verdana"/>
        </w:rPr>
      </w:pPr>
      <w:r>
        <w:rPr>
          <w:rFonts w:ascii="Verdana" w:hAnsi="Verdana"/>
        </w:rPr>
        <w:br w:type="page"/>
      </w:r>
    </w:p>
    <w:tbl>
      <w:tblPr>
        <w:tblW w:w="8222" w:type="dxa"/>
        <w:jc w:val="center"/>
        <w:tblCellMar>
          <w:left w:w="70" w:type="dxa"/>
          <w:right w:w="70" w:type="dxa"/>
        </w:tblCellMar>
        <w:tblLook w:val="04A0" w:firstRow="1" w:lastRow="0" w:firstColumn="1" w:lastColumn="0" w:noHBand="0" w:noVBand="1"/>
      </w:tblPr>
      <w:tblGrid>
        <w:gridCol w:w="4395"/>
        <w:gridCol w:w="1984"/>
        <w:gridCol w:w="1843"/>
      </w:tblGrid>
      <w:tr w:rsidR="00682CE1" w:rsidTr="00682CE1">
        <w:trPr>
          <w:trHeight w:val="540"/>
          <w:jc w:val="center"/>
        </w:trPr>
        <w:tc>
          <w:tcPr>
            <w:tcW w:w="4395" w:type="dxa"/>
            <w:tcBorders>
              <w:top w:val="single" w:sz="4" w:space="0" w:color="auto"/>
              <w:left w:val="single" w:sz="4" w:space="0" w:color="auto"/>
              <w:bottom w:val="single" w:sz="4" w:space="0" w:color="auto"/>
              <w:right w:val="single" w:sz="4" w:space="0" w:color="auto"/>
            </w:tcBorders>
            <w:shd w:val="clear" w:color="000000" w:fill="808080"/>
            <w:vAlign w:val="bottom"/>
            <w:hideMark/>
          </w:tcPr>
          <w:p w:rsidR="00682CE1" w:rsidRDefault="00682CE1">
            <w:pPr>
              <w:jc w:val="center"/>
              <w:rPr>
                <w:rFonts w:ascii="Felix Titling" w:eastAsia="Times New Roman" w:hAnsi="Felix Titling" w:cs="Calibri"/>
                <w:b/>
                <w:bCs/>
                <w:color w:val="FFFFFF"/>
                <w:sz w:val="32"/>
                <w:szCs w:val="32"/>
              </w:rPr>
            </w:pPr>
            <w:r>
              <w:rPr>
                <w:rFonts w:ascii="Felix Titling" w:hAnsi="Felix Titling" w:cs="Calibri"/>
                <w:b/>
                <w:bCs/>
                <w:color w:val="FFFFFF"/>
                <w:sz w:val="32"/>
                <w:szCs w:val="32"/>
              </w:rPr>
              <w:lastRenderedPageBreak/>
              <w:t>ESTADO DE gastos</w:t>
            </w:r>
          </w:p>
        </w:tc>
        <w:tc>
          <w:tcPr>
            <w:tcW w:w="1984" w:type="dxa"/>
            <w:tcBorders>
              <w:top w:val="single" w:sz="4" w:space="0" w:color="auto"/>
              <w:left w:val="nil"/>
              <w:bottom w:val="single" w:sz="4" w:space="0" w:color="auto"/>
              <w:right w:val="single" w:sz="4" w:space="0" w:color="auto"/>
            </w:tcBorders>
            <w:shd w:val="clear" w:color="000000" w:fill="808080"/>
            <w:vAlign w:val="bottom"/>
            <w:hideMark/>
          </w:tcPr>
          <w:p w:rsidR="00682CE1" w:rsidRDefault="00682CE1">
            <w:pPr>
              <w:jc w:val="center"/>
              <w:rPr>
                <w:rFonts w:ascii="Felix Titling" w:hAnsi="Felix Titling" w:cs="Calibri"/>
                <w:b/>
                <w:bCs/>
                <w:color w:val="FFFFFF"/>
                <w:sz w:val="20"/>
                <w:szCs w:val="20"/>
              </w:rPr>
            </w:pPr>
            <w:r>
              <w:rPr>
                <w:rFonts w:ascii="Felix Titling" w:hAnsi="Felix Titling" w:cs="Calibri"/>
                <w:b/>
                <w:bCs/>
                <w:color w:val="FFFFFF"/>
                <w:sz w:val="20"/>
                <w:szCs w:val="20"/>
              </w:rPr>
              <w:t xml:space="preserve">Euros </w:t>
            </w:r>
            <w:proofErr w:type="spellStart"/>
            <w:r>
              <w:rPr>
                <w:rFonts w:ascii="Felix Titling" w:hAnsi="Felix Titling" w:cs="Calibri"/>
                <w:b/>
                <w:bCs/>
                <w:color w:val="FFFFFF"/>
                <w:sz w:val="20"/>
                <w:szCs w:val="20"/>
              </w:rPr>
              <w:t>Presup</w:t>
            </w:r>
            <w:proofErr w:type="spellEnd"/>
            <w:r>
              <w:rPr>
                <w:rFonts w:ascii="Felix Titling" w:hAnsi="Felix Titling" w:cs="Calibri"/>
                <w:b/>
                <w:bCs/>
                <w:color w:val="FFFFFF"/>
                <w:sz w:val="20"/>
                <w:szCs w:val="20"/>
              </w:rPr>
              <w:t xml:space="preserve">. </w:t>
            </w:r>
            <w:proofErr w:type="spellStart"/>
            <w:r>
              <w:rPr>
                <w:rFonts w:ascii="Felix Titling" w:hAnsi="Felix Titling" w:cs="Calibri"/>
                <w:b/>
                <w:bCs/>
                <w:color w:val="FFFFFF"/>
                <w:sz w:val="20"/>
                <w:szCs w:val="20"/>
              </w:rPr>
              <w:t>Incial</w:t>
            </w:r>
            <w:proofErr w:type="spellEnd"/>
            <w:r>
              <w:rPr>
                <w:rFonts w:ascii="Felix Titling" w:hAnsi="Felix Titling" w:cs="Calibri"/>
                <w:b/>
                <w:bCs/>
                <w:color w:val="FFFFFF"/>
                <w:sz w:val="20"/>
                <w:szCs w:val="20"/>
              </w:rPr>
              <w:t xml:space="preserve"> 2018</w:t>
            </w:r>
          </w:p>
        </w:tc>
        <w:tc>
          <w:tcPr>
            <w:tcW w:w="1843" w:type="dxa"/>
            <w:tcBorders>
              <w:top w:val="single" w:sz="4" w:space="0" w:color="auto"/>
              <w:left w:val="nil"/>
              <w:bottom w:val="single" w:sz="4" w:space="0" w:color="auto"/>
              <w:right w:val="single" w:sz="4" w:space="0" w:color="auto"/>
            </w:tcBorders>
            <w:shd w:val="clear" w:color="000000" w:fill="808080"/>
            <w:vAlign w:val="bottom"/>
            <w:hideMark/>
          </w:tcPr>
          <w:p w:rsidR="00682CE1" w:rsidRDefault="00682CE1">
            <w:pPr>
              <w:jc w:val="center"/>
              <w:rPr>
                <w:rFonts w:ascii="Felix Titling" w:hAnsi="Felix Titling" w:cs="Calibri"/>
                <w:b/>
                <w:bCs/>
                <w:color w:val="FFFFFF"/>
                <w:sz w:val="20"/>
                <w:szCs w:val="20"/>
              </w:rPr>
            </w:pPr>
            <w:r>
              <w:rPr>
                <w:rFonts w:ascii="Felix Titling" w:hAnsi="Felix Titling" w:cs="Calibri"/>
                <w:b/>
                <w:bCs/>
                <w:color w:val="FFFFFF"/>
                <w:sz w:val="20"/>
                <w:szCs w:val="20"/>
              </w:rPr>
              <w:t>%</w:t>
            </w:r>
          </w:p>
        </w:tc>
      </w:tr>
      <w:tr w:rsidR="00682CE1" w:rsidTr="00682CE1">
        <w:trPr>
          <w:trHeight w:val="300"/>
          <w:jc w:val="center"/>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682CE1" w:rsidRDefault="00682CE1">
            <w:pPr>
              <w:rPr>
                <w:color w:val="000000"/>
                <w:sz w:val="20"/>
                <w:szCs w:val="20"/>
              </w:rPr>
            </w:pPr>
            <w:r>
              <w:rPr>
                <w:color w:val="000000"/>
                <w:sz w:val="20"/>
                <w:szCs w:val="20"/>
              </w:rPr>
              <w:t>Capítulo 1: Gastos de Personal</w:t>
            </w:r>
          </w:p>
        </w:tc>
        <w:tc>
          <w:tcPr>
            <w:tcW w:w="1984" w:type="dxa"/>
            <w:tcBorders>
              <w:top w:val="nil"/>
              <w:left w:val="nil"/>
              <w:bottom w:val="single" w:sz="4" w:space="0" w:color="auto"/>
              <w:right w:val="single" w:sz="4" w:space="0" w:color="auto"/>
            </w:tcBorders>
            <w:shd w:val="clear" w:color="auto" w:fill="auto"/>
            <w:noWrap/>
            <w:vAlign w:val="center"/>
            <w:hideMark/>
          </w:tcPr>
          <w:p w:rsidR="00682CE1" w:rsidRDefault="00682CE1">
            <w:pPr>
              <w:jc w:val="right"/>
              <w:rPr>
                <w:color w:val="000000"/>
                <w:sz w:val="20"/>
                <w:szCs w:val="20"/>
              </w:rPr>
            </w:pPr>
            <w:r>
              <w:rPr>
                <w:color w:val="000000"/>
                <w:sz w:val="20"/>
                <w:szCs w:val="20"/>
              </w:rPr>
              <w:t>57.898.298,87</w:t>
            </w:r>
          </w:p>
        </w:tc>
        <w:tc>
          <w:tcPr>
            <w:tcW w:w="1843" w:type="dxa"/>
            <w:tcBorders>
              <w:top w:val="nil"/>
              <w:left w:val="nil"/>
              <w:bottom w:val="single" w:sz="4" w:space="0" w:color="auto"/>
              <w:right w:val="single" w:sz="4" w:space="0" w:color="auto"/>
            </w:tcBorders>
            <w:shd w:val="clear" w:color="auto" w:fill="auto"/>
            <w:noWrap/>
            <w:vAlign w:val="center"/>
            <w:hideMark/>
          </w:tcPr>
          <w:p w:rsidR="00682CE1" w:rsidRDefault="00682CE1">
            <w:pPr>
              <w:jc w:val="center"/>
              <w:rPr>
                <w:color w:val="000000"/>
                <w:sz w:val="20"/>
                <w:szCs w:val="20"/>
              </w:rPr>
            </w:pPr>
            <w:r>
              <w:rPr>
                <w:color w:val="000000"/>
                <w:sz w:val="20"/>
                <w:szCs w:val="20"/>
              </w:rPr>
              <w:t>52,81</w:t>
            </w:r>
          </w:p>
        </w:tc>
      </w:tr>
      <w:tr w:rsidR="00682CE1" w:rsidTr="00682CE1">
        <w:trPr>
          <w:trHeight w:val="300"/>
          <w:jc w:val="center"/>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682CE1" w:rsidRDefault="00682CE1">
            <w:pPr>
              <w:rPr>
                <w:color w:val="000000"/>
                <w:sz w:val="20"/>
                <w:szCs w:val="20"/>
              </w:rPr>
            </w:pPr>
            <w:r>
              <w:rPr>
                <w:color w:val="000000"/>
                <w:sz w:val="20"/>
                <w:szCs w:val="20"/>
              </w:rPr>
              <w:t xml:space="preserve">Capítulo 2: Compra de Bienes y </w:t>
            </w:r>
            <w:proofErr w:type="spellStart"/>
            <w:r>
              <w:rPr>
                <w:color w:val="000000"/>
                <w:sz w:val="20"/>
                <w:szCs w:val="20"/>
              </w:rPr>
              <w:t>Gts</w:t>
            </w:r>
            <w:proofErr w:type="spellEnd"/>
            <w:r>
              <w:rPr>
                <w:color w:val="000000"/>
                <w:sz w:val="20"/>
                <w:szCs w:val="20"/>
              </w:rPr>
              <w:t xml:space="preserve">. de </w:t>
            </w:r>
            <w:proofErr w:type="spellStart"/>
            <w:r>
              <w:rPr>
                <w:color w:val="000000"/>
                <w:sz w:val="20"/>
                <w:szCs w:val="20"/>
              </w:rPr>
              <w:t>Fto</w:t>
            </w:r>
            <w:proofErr w:type="spellEnd"/>
            <w:r>
              <w:rPr>
                <w:color w:val="000000"/>
                <w:sz w:val="20"/>
                <w:szCs w:val="20"/>
              </w:rPr>
              <w:t>.</w:t>
            </w:r>
          </w:p>
        </w:tc>
        <w:tc>
          <w:tcPr>
            <w:tcW w:w="1984" w:type="dxa"/>
            <w:tcBorders>
              <w:top w:val="nil"/>
              <w:left w:val="nil"/>
              <w:bottom w:val="single" w:sz="4" w:space="0" w:color="auto"/>
              <w:right w:val="single" w:sz="4" w:space="0" w:color="auto"/>
            </w:tcBorders>
            <w:shd w:val="clear" w:color="auto" w:fill="auto"/>
            <w:noWrap/>
            <w:vAlign w:val="center"/>
            <w:hideMark/>
          </w:tcPr>
          <w:p w:rsidR="00682CE1" w:rsidRDefault="00682CE1">
            <w:pPr>
              <w:jc w:val="right"/>
              <w:rPr>
                <w:color w:val="000000"/>
                <w:sz w:val="20"/>
                <w:szCs w:val="20"/>
              </w:rPr>
            </w:pPr>
            <w:r>
              <w:rPr>
                <w:color w:val="000000"/>
                <w:sz w:val="20"/>
                <w:szCs w:val="20"/>
              </w:rPr>
              <w:t>22.845.451,59</w:t>
            </w:r>
          </w:p>
        </w:tc>
        <w:tc>
          <w:tcPr>
            <w:tcW w:w="1843" w:type="dxa"/>
            <w:tcBorders>
              <w:top w:val="nil"/>
              <w:left w:val="nil"/>
              <w:bottom w:val="single" w:sz="4" w:space="0" w:color="auto"/>
              <w:right w:val="single" w:sz="4" w:space="0" w:color="auto"/>
            </w:tcBorders>
            <w:shd w:val="clear" w:color="auto" w:fill="auto"/>
            <w:noWrap/>
            <w:vAlign w:val="center"/>
            <w:hideMark/>
          </w:tcPr>
          <w:p w:rsidR="00682CE1" w:rsidRDefault="00682CE1">
            <w:pPr>
              <w:jc w:val="center"/>
              <w:rPr>
                <w:color w:val="000000"/>
                <w:sz w:val="20"/>
                <w:szCs w:val="20"/>
              </w:rPr>
            </w:pPr>
            <w:r>
              <w:rPr>
                <w:color w:val="000000"/>
                <w:sz w:val="20"/>
                <w:szCs w:val="20"/>
              </w:rPr>
              <w:t>20,84</w:t>
            </w:r>
          </w:p>
        </w:tc>
      </w:tr>
      <w:tr w:rsidR="00682CE1" w:rsidTr="00682CE1">
        <w:trPr>
          <w:trHeight w:val="300"/>
          <w:jc w:val="center"/>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682CE1" w:rsidRDefault="00682CE1">
            <w:pPr>
              <w:rPr>
                <w:color w:val="000000"/>
                <w:sz w:val="20"/>
                <w:szCs w:val="20"/>
              </w:rPr>
            </w:pPr>
            <w:r>
              <w:rPr>
                <w:color w:val="000000"/>
                <w:sz w:val="20"/>
                <w:szCs w:val="20"/>
              </w:rPr>
              <w:t>Capítulo 3: Gastos Financieros</w:t>
            </w:r>
          </w:p>
        </w:tc>
        <w:tc>
          <w:tcPr>
            <w:tcW w:w="1984" w:type="dxa"/>
            <w:tcBorders>
              <w:top w:val="nil"/>
              <w:left w:val="nil"/>
              <w:bottom w:val="single" w:sz="4" w:space="0" w:color="auto"/>
              <w:right w:val="single" w:sz="4" w:space="0" w:color="auto"/>
            </w:tcBorders>
            <w:shd w:val="clear" w:color="auto" w:fill="auto"/>
            <w:noWrap/>
            <w:vAlign w:val="center"/>
            <w:hideMark/>
          </w:tcPr>
          <w:p w:rsidR="00682CE1" w:rsidRDefault="00682CE1">
            <w:pPr>
              <w:jc w:val="right"/>
              <w:rPr>
                <w:color w:val="000000"/>
                <w:sz w:val="20"/>
                <w:szCs w:val="20"/>
              </w:rPr>
            </w:pPr>
            <w:r>
              <w:rPr>
                <w:color w:val="000000"/>
                <w:sz w:val="20"/>
                <w:szCs w:val="20"/>
              </w:rPr>
              <w:t>680.490,00</w:t>
            </w:r>
          </w:p>
        </w:tc>
        <w:tc>
          <w:tcPr>
            <w:tcW w:w="1843" w:type="dxa"/>
            <w:tcBorders>
              <w:top w:val="nil"/>
              <w:left w:val="nil"/>
              <w:bottom w:val="single" w:sz="4" w:space="0" w:color="auto"/>
              <w:right w:val="single" w:sz="4" w:space="0" w:color="auto"/>
            </w:tcBorders>
            <w:shd w:val="clear" w:color="auto" w:fill="auto"/>
            <w:noWrap/>
            <w:vAlign w:val="center"/>
            <w:hideMark/>
          </w:tcPr>
          <w:p w:rsidR="00682CE1" w:rsidRDefault="00682CE1">
            <w:pPr>
              <w:jc w:val="center"/>
              <w:rPr>
                <w:color w:val="000000"/>
                <w:sz w:val="20"/>
                <w:szCs w:val="20"/>
              </w:rPr>
            </w:pPr>
            <w:r>
              <w:rPr>
                <w:color w:val="000000"/>
                <w:sz w:val="20"/>
                <w:szCs w:val="20"/>
              </w:rPr>
              <w:t>0,62</w:t>
            </w:r>
          </w:p>
        </w:tc>
      </w:tr>
      <w:tr w:rsidR="00682CE1" w:rsidTr="00682CE1">
        <w:trPr>
          <w:trHeight w:val="300"/>
          <w:jc w:val="center"/>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682CE1" w:rsidRDefault="00682CE1">
            <w:pPr>
              <w:rPr>
                <w:color w:val="000000"/>
                <w:sz w:val="20"/>
                <w:szCs w:val="20"/>
              </w:rPr>
            </w:pPr>
            <w:r>
              <w:rPr>
                <w:color w:val="000000"/>
                <w:sz w:val="20"/>
                <w:szCs w:val="20"/>
              </w:rPr>
              <w:t>Capítulo 4: Transferencias Corrientes</w:t>
            </w:r>
          </w:p>
        </w:tc>
        <w:tc>
          <w:tcPr>
            <w:tcW w:w="1984" w:type="dxa"/>
            <w:tcBorders>
              <w:top w:val="nil"/>
              <w:left w:val="nil"/>
              <w:bottom w:val="single" w:sz="4" w:space="0" w:color="auto"/>
              <w:right w:val="single" w:sz="4" w:space="0" w:color="auto"/>
            </w:tcBorders>
            <w:shd w:val="clear" w:color="auto" w:fill="auto"/>
            <w:noWrap/>
            <w:vAlign w:val="center"/>
            <w:hideMark/>
          </w:tcPr>
          <w:p w:rsidR="00682CE1" w:rsidRDefault="00682CE1">
            <w:pPr>
              <w:jc w:val="right"/>
              <w:rPr>
                <w:color w:val="000000"/>
                <w:sz w:val="20"/>
                <w:szCs w:val="20"/>
              </w:rPr>
            </w:pPr>
            <w:r>
              <w:rPr>
                <w:color w:val="000000"/>
                <w:sz w:val="20"/>
                <w:szCs w:val="20"/>
              </w:rPr>
              <w:t>4.827.483,02</w:t>
            </w:r>
          </w:p>
        </w:tc>
        <w:tc>
          <w:tcPr>
            <w:tcW w:w="1843" w:type="dxa"/>
            <w:tcBorders>
              <w:top w:val="nil"/>
              <w:left w:val="nil"/>
              <w:bottom w:val="single" w:sz="4" w:space="0" w:color="auto"/>
              <w:right w:val="single" w:sz="4" w:space="0" w:color="auto"/>
            </w:tcBorders>
            <w:shd w:val="clear" w:color="auto" w:fill="auto"/>
            <w:noWrap/>
            <w:vAlign w:val="center"/>
            <w:hideMark/>
          </w:tcPr>
          <w:p w:rsidR="00682CE1" w:rsidRDefault="00682CE1">
            <w:pPr>
              <w:jc w:val="center"/>
              <w:rPr>
                <w:color w:val="000000"/>
                <w:sz w:val="20"/>
                <w:szCs w:val="20"/>
              </w:rPr>
            </w:pPr>
            <w:r>
              <w:rPr>
                <w:color w:val="000000"/>
                <w:sz w:val="20"/>
                <w:szCs w:val="20"/>
              </w:rPr>
              <w:t>4,4</w:t>
            </w:r>
          </w:p>
        </w:tc>
      </w:tr>
      <w:tr w:rsidR="00682CE1" w:rsidTr="00682CE1">
        <w:trPr>
          <w:trHeight w:val="300"/>
          <w:jc w:val="center"/>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682CE1" w:rsidRDefault="00682CE1">
            <w:pPr>
              <w:rPr>
                <w:color w:val="000000"/>
                <w:sz w:val="20"/>
                <w:szCs w:val="20"/>
              </w:rPr>
            </w:pPr>
            <w:r>
              <w:rPr>
                <w:color w:val="000000"/>
                <w:sz w:val="20"/>
                <w:szCs w:val="20"/>
              </w:rPr>
              <w:t>Capítulo 6: Inversiones Reales</w:t>
            </w:r>
          </w:p>
        </w:tc>
        <w:tc>
          <w:tcPr>
            <w:tcW w:w="1984" w:type="dxa"/>
            <w:tcBorders>
              <w:top w:val="nil"/>
              <w:left w:val="nil"/>
              <w:bottom w:val="single" w:sz="4" w:space="0" w:color="auto"/>
              <w:right w:val="single" w:sz="4" w:space="0" w:color="auto"/>
            </w:tcBorders>
            <w:shd w:val="clear" w:color="auto" w:fill="auto"/>
            <w:noWrap/>
            <w:vAlign w:val="center"/>
            <w:hideMark/>
          </w:tcPr>
          <w:p w:rsidR="00682CE1" w:rsidRDefault="00682CE1">
            <w:pPr>
              <w:jc w:val="right"/>
              <w:rPr>
                <w:color w:val="000000"/>
                <w:sz w:val="20"/>
                <w:szCs w:val="20"/>
              </w:rPr>
            </w:pPr>
            <w:r>
              <w:rPr>
                <w:color w:val="000000"/>
                <w:sz w:val="20"/>
                <w:szCs w:val="20"/>
              </w:rPr>
              <w:t>16.365.338,78</w:t>
            </w:r>
          </w:p>
        </w:tc>
        <w:tc>
          <w:tcPr>
            <w:tcW w:w="1843" w:type="dxa"/>
            <w:tcBorders>
              <w:top w:val="nil"/>
              <w:left w:val="nil"/>
              <w:bottom w:val="single" w:sz="4" w:space="0" w:color="auto"/>
              <w:right w:val="single" w:sz="4" w:space="0" w:color="auto"/>
            </w:tcBorders>
            <w:shd w:val="clear" w:color="auto" w:fill="auto"/>
            <w:noWrap/>
            <w:vAlign w:val="center"/>
            <w:hideMark/>
          </w:tcPr>
          <w:p w:rsidR="00682CE1" w:rsidRDefault="00682CE1">
            <w:pPr>
              <w:jc w:val="center"/>
              <w:rPr>
                <w:color w:val="000000"/>
                <w:sz w:val="20"/>
                <w:szCs w:val="20"/>
              </w:rPr>
            </w:pPr>
            <w:r>
              <w:rPr>
                <w:color w:val="000000"/>
                <w:sz w:val="20"/>
                <w:szCs w:val="20"/>
              </w:rPr>
              <w:t>14,93</w:t>
            </w:r>
          </w:p>
        </w:tc>
      </w:tr>
      <w:tr w:rsidR="00682CE1" w:rsidTr="00682CE1">
        <w:trPr>
          <w:trHeight w:val="300"/>
          <w:jc w:val="center"/>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682CE1" w:rsidRDefault="00682CE1">
            <w:pPr>
              <w:rPr>
                <w:color w:val="000000"/>
                <w:sz w:val="20"/>
                <w:szCs w:val="20"/>
              </w:rPr>
            </w:pPr>
            <w:r>
              <w:rPr>
                <w:color w:val="000000"/>
                <w:sz w:val="20"/>
                <w:szCs w:val="20"/>
              </w:rPr>
              <w:t>Capítulo 7: Transferencias de Capital</w:t>
            </w:r>
          </w:p>
        </w:tc>
        <w:tc>
          <w:tcPr>
            <w:tcW w:w="1984" w:type="dxa"/>
            <w:tcBorders>
              <w:top w:val="nil"/>
              <w:left w:val="nil"/>
              <w:bottom w:val="single" w:sz="4" w:space="0" w:color="auto"/>
              <w:right w:val="single" w:sz="4" w:space="0" w:color="auto"/>
            </w:tcBorders>
            <w:shd w:val="clear" w:color="auto" w:fill="auto"/>
            <w:noWrap/>
            <w:vAlign w:val="center"/>
            <w:hideMark/>
          </w:tcPr>
          <w:p w:rsidR="00682CE1" w:rsidRDefault="00682CE1">
            <w:pPr>
              <w:jc w:val="right"/>
              <w:rPr>
                <w:color w:val="000000"/>
                <w:sz w:val="20"/>
                <w:szCs w:val="20"/>
              </w:rPr>
            </w:pPr>
            <w:r>
              <w:rPr>
                <w:color w:val="000000"/>
                <w:sz w:val="20"/>
                <w:szCs w:val="20"/>
              </w:rPr>
              <w:t>20.000,00</w:t>
            </w:r>
          </w:p>
        </w:tc>
        <w:tc>
          <w:tcPr>
            <w:tcW w:w="1843" w:type="dxa"/>
            <w:tcBorders>
              <w:top w:val="nil"/>
              <w:left w:val="nil"/>
              <w:bottom w:val="single" w:sz="4" w:space="0" w:color="auto"/>
              <w:right w:val="single" w:sz="4" w:space="0" w:color="auto"/>
            </w:tcBorders>
            <w:shd w:val="clear" w:color="auto" w:fill="auto"/>
            <w:noWrap/>
            <w:vAlign w:val="center"/>
            <w:hideMark/>
          </w:tcPr>
          <w:p w:rsidR="00682CE1" w:rsidRDefault="00682CE1">
            <w:pPr>
              <w:jc w:val="center"/>
              <w:rPr>
                <w:color w:val="000000"/>
                <w:sz w:val="20"/>
                <w:szCs w:val="20"/>
              </w:rPr>
            </w:pPr>
            <w:r>
              <w:rPr>
                <w:color w:val="000000"/>
                <w:sz w:val="20"/>
                <w:szCs w:val="20"/>
              </w:rPr>
              <w:t>0,02</w:t>
            </w:r>
          </w:p>
        </w:tc>
      </w:tr>
      <w:tr w:rsidR="00682CE1" w:rsidTr="00682CE1">
        <w:trPr>
          <w:trHeight w:val="300"/>
          <w:jc w:val="center"/>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682CE1" w:rsidRDefault="00682CE1">
            <w:pPr>
              <w:rPr>
                <w:color w:val="000000"/>
                <w:sz w:val="20"/>
                <w:szCs w:val="20"/>
              </w:rPr>
            </w:pPr>
            <w:r>
              <w:rPr>
                <w:color w:val="000000"/>
                <w:sz w:val="20"/>
                <w:szCs w:val="20"/>
              </w:rPr>
              <w:t>Capítulo 8: Activos Financieros</w:t>
            </w:r>
          </w:p>
        </w:tc>
        <w:tc>
          <w:tcPr>
            <w:tcW w:w="1984" w:type="dxa"/>
            <w:tcBorders>
              <w:top w:val="nil"/>
              <w:left w:val="nil"/>
              <w:bottom w:val="single" w:sz="4" w:space="0" w:color="auto"/>
              <w:right w:val="single" w:sz="4" w:space="0" w:color="auto"/>
            </w:tcBorders>
            <w:shd w:val="clear" w:color="auto" w:fill="auto"/>
            <w:noWrap/>
            <w:vAlign w:val="center"/>
            <w:hideMark/>
          </w:tcPr>
          <w:p w:rsidR="00682CE1" w:rsidRDefault="00682CE1">
            <w:pPr>
              <w:jc w:val="right"/>
              <w:rPr>
                <w:color w:val="000000"/>
                <w:sz w:val="20"/>
                <w:szCs w:val="20"/>
              </w:rPr>
            </w:pPr>
            <w:r>
              <w:rPr>
                <w:color w:val="000000"/>
                <w:sz w:val="20"/>
                <w:szCs w:val="20"/>
              </w:rPr>
              <w:t>1.500,00</w:t>
            </w:r>
          </w:p>
        </w:tc>
        <w:tc>
          <w:tcPr>
            <w:tcW w:w="1843" w:type="dxa"/>
            <w:tcBorders>
              <w:top w:val="nil"/>
              <w:left w:val="nil"/>
              <w:bottom w:val="single" w:sz="4" w:space="0" w:color="auto"/>
              <w:right w:val="single" w:sz="4" w:space="0" w:color="auto"/>
            </w:tcBorders>
            <w:shd w:val="clear" w:color="auto" w:fill="auto"/>
            <w:noWrap/>
            <w:vAlign w:val="center"/>
            <w:hideMark/>
          </w:tcPr>
          <w:p w:rsidR="00682CE1" w:rsidRDefault="00682CE1">
            <w:pPr>
              <w:jc w:val="center"/>
              <w:rPr>
                <w:color w:val="000000"/>
                <w:sz w:val="20"/>
                <w:szCs w:val="20"/>
              </w:rPr>
            </w:pPr>
            <w:r>
              <w:rPr>
                <w:color w:val="000000"/>
                <w:sz w:val="20"/>
                <w:szCs w:val="20"/>
              </w:rPr>
              <w:t>0</w:t>
            </w:r>
          </w:p>
        </w:tc>
      </w:tr>
      <w:tr w:rsidR="00682CE1" w:rsidTr="00682CE1">
        <w:trPr>
          <w:trHeight w:val="300"/>
          <w:jc w:val="center"/>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682CE1" w:rsidRDefault="00682CE1">
            <w:pPr>
              <w:rPr>
                <w:color w:val="000000"/>
                <w:sz w:val="20"/>
                <w:szCs w:val="20"/>
              </w:rPr>
            </w:pPr>
            <w:r>
              <w:rPr>
                <w:color w:val="000000"/>
                <w:sz w:val="20"/>
                <w:szCs w:val="20"/>
              </w:rPr>
              <w:t>Capítulo 9: Pasivos Financieros</w:t>
            </w:r>
          </w:p>
        </w:tc>
        <w:tc>
          <w:tcPr>
            <w:tcW w:w="1984" w:type="dxa"/>
            <w:tcBorders>
              <w:top w:val="nil"/>
              <w:left w:val="nil"/>
              <w:bottom w:val="single" w:sz="4" w:space="0" w:color="auto"/>
              <w:right w:val="single" w:sz="4" w:space="0" w:color="auto"/>
            </w:tcBorders>
            <w:shd w:val="clear" w:color="auto" w:fill="auto"/>
            <w:noWrap/>
            <w:vAlign w:val="center"/>
            <w:hideMark/>
          </w:tcPr>
          <w:p w:rsidR="00682CE1" w:rsidRDefault="00682CE1">
            <w:pPr>
              <w:jc w:val="right"/>
              <w:rPr>
                <w:color w:val="000000"/>
                <w:sz w:val="20"/>
                <w:szCs w:val="20"/>
              </w:rPr>
            </w:pPr>
            <w:r>
              <w:rPr>
                <w:color w:val="000000"/>
                <w:sz w:val="20"/>
                <w:szCs w:val="20"/>
              </w:rPr>
              <w:t>6.988.078,74</w:t>
            </w:r>
          </w:p>
        </w:tc>
        <w:tc>
          <w:tcPr>
            <w:tcW w:w="1843" w:type="dxa"/>
            <w:tcBorders>
              <w:top w:val="nil"/>
              <w:left w:val="nil"/>
              <w:bottom w:val="single" w:sz="4" w:space="0" w:color="auto"/>
              <w:right w:val="single" w:sz="4" w:space="0" w:color="auto"/>
            </w:tcBorders>
            <w:shd w:val="clear" w:color="auto" w:fill="auto"/>
            <w:noWrap/>
            <w:vAlign w:val="center"/>
            <w:hideMark/>
          </w:tcPr>
          <w:p w:rsidR="00682CE1" w:rsidRDefault="00682CE1">
            <w:pPr>
              <w:jc w:val="center"/>
              <w:rPr>
                <w:color w:val="000000"/>
                <w:sz w:val="20"/>
                <w:szCs w:val="20"/>
              </w:rPr>
            </w:pPr>
            <w:r>
              <w:rPr>
                <w:color w:val="000000"/>
                <w:sz w:val="20"/>
                <w:szCs w:val="20"/>
              </w:rPr>
              <w:t>6,37</w:t>
            </w:r>
          </w:p>
        </w:tc>
      </w:tr>
      <w:tr w:rsidR="00682CE1" w:rsidTr="00682CE1">
        <w:trPr>
          <w:trHeight w:val="300"/>
          <w:jc w:val="center"/>
        </w:trPr>
        <w:tc>
          <w:tcPr>
            <w:tcW w:w="4395" w:type="dxa"/>
            <w:tcBorders>
              <w:top w:val="nil"/>
              <w:left w:val="single" w:sz="4" w:space="0" w:color="auto"/>
              <w:bottom w:val="single" w:sz="4" w:space="0" w:color="auto"/>
              <w:right w:val="single" w:sz="4" w:space="0" w:color="auto"/>
            </w:tcBorders>
            <w:shd w:val="clear" w:color="000000" w:fill="808080"/>
            <w:vAlign w:val="bottom"/>
            <w:hideMark/>
          </w:tcPr>
          <w:p w:rsidR="00682CE1" w:rsidRDefault="00682CE1">
            <w:pPr>
              <w:jc w:val="center"/>
              <w:rPr>
                <w:rFonts w:ascii="Felix Titling" w:hAnsi="Felix Titling" w:cs="Calibri"/>
                <w:b/>
                <w:bCs/>
                <w:color w:val="FFFFFF"/>
                <w:sz w:val="20"/>
                <w:szCs w:val="20"/>
              </w:rPr>
            </w:pPr>
            <w:r>
              <w:rPr>
                <w:rFonts w:ascii="Felix Titling" w:hAnsi="Felix Titling" w:cs="Calibri"/>
                <w:b/>
                <w:bCs/>
                <w:color w:val="FFFFFF"/>
                <w:sz w:val="20"/>
                <w:szCs w:val="20"/>
              </w:rPr>
              <w:t>TOTAL gastos</w:t>
            </w:r>
          </w:p>
        </w:tc>
        <w:tc>
          <w:tcPr>
            <w:tcW w:w="1984" w:type="dxa"/>
            <w:tcBorders>
              <w:top w:val="nil"/>
              <w:left w:val="nil"/>
              <w:bottom w:val="single" w:sz="4" w:space="0" w:color="auto"/>
              <w:right w:val="single" w:sz="4" w:space="0" w:color="auto"/>
            </w:tcBorders>
            <w:shd w:val="clear" w:color="000000" w:fill="808080"/>
            <w:vAlign w:val="bottom"/>
            <w:hideMark/>
          </w:tcPr>
          <w:p w:rsidR="00682CE1" w:rsidRDefault="00682CE1">
            <w:pPr>
              <w:jc w:val="right"/>
              <w:rPr>
                <w:rFonts w:ascii="Felix Titling" w:hAnsi="Felix Titling" w:cs="Calibri"/>
                <w:b/>
                <w:bCs/>
                <w:color w:val="FFFFFF"/>
                <w:sz w:val="20"/>
                <w:szCs w:val="20"/>
              </w:rPr>
            </w:pPr>
            <w:r>
              <w:rPr>
                <w:rFonts w:ascii="Felix Titling" w:hAnsi="Felix Titling" w:cs="Calibri"/>
                <w:b/>
                <w:bCs/>
                <w:color w:val="FFFFFF"/>
                <w:sz w:val="20"/>
                <w:szCs w:val="20"/>
              </w:rPr>
              <w:t xml:space="preserve">           109.626.641,00   </w:t>
            </w:r>
          </w:p>
        </w:tc>
        <w:tc>
          <w:tcPr>
            <w:tcW w:w="1843" w:type="dxa"/>
            <w:tcBorders>
              <w:top w:val="nil"/>
              <w:left w:val="nil"/>
              <w:bottom w:val="single" w:sz="4" w:space="0" w:color="auto"/>
              <w:right w:val="single" w:sz="4" w:space="0" w:color="auto"/>
            </w:tcBorders>
            <w:shd w:val="clear" w:color="000000" w:fill="808080"/>
            <w:vAlign w:val="bottom"/>
            <w:hideMark/>
          </w:tcPr>
          <w:p w:rsidR="00682CE1" w:rsidRDefault="00682CE1">
            <w:pPr>
              <w:jc w:val="center"/>
              <w:rPr>
                <w:rFonts w:ascii="Felix Titling" w:hAnsi="Felix Titling" w:cs="Calibri"/>
                <w:b/>
                <w:bCs/>
                <w:color w:val="FFFFFF"/>
                <w:sz w:val="20"/>
                <w:szCs w:val="20"/>
              </w:rPr>
            </w:pPr>
            <w:r>
              <w:rPr>
                <w:rFonts w:ascii="Felix Titling" w:hAnsi="Felix Titling" w:cs="Calibri"/>
                <w:b/>
                <w:bCs/>
                <w:color w:val="FFFFFF"/>
                <w:sz w:val="20"/>
                <w:szCs w:val="20"/>
              </w:rPr>
              <w:t>100</w:t>
            </w:r>
          </w:p>
        </w:tc>
      </w:tr>
    </w:tbl>
    <w:p w:rsidR="00CA2711" w:rsidRPr="00A85C7F" w:rsidRDefault="00CA2711" w:rsidP="00682CE1">
      <w:pPr>
        <w:jc w:val="center"/>
        <w:rPr>
          <w:rFonts w:ascii="Verdana" w:hAnsi="Verdana"/>
        </w:rPr>
      </w:pPr>
    </w:p>
    <w:p w:rsidR="00CA2711" w:rsidRPr="00A85C7F" w:rsidRDefault="00CA2711" w:rsidP="00CA2711">
      <w:pPr>
        <w:rPr>
          <w:rFonts w:ascii="Verdana" w:hAnsi="Verdana"/>
        </w:rPr>
      </w:pPr>
    </w:p>
    <w:p w:rsidR="00CA2711" w:rsidRPr="00A85C7F" w:rsidRDefault="00CA2711" w:rsidP="00CA2711">
      <w:pPr>
        <w:rPr>
          <w:rFonts w:ascii="Verdana" w:hAnsi="Verdana"/>
        </w:rPr>
      </w:pPr>
    </w:p>
    <w:p w:rsidR="00CA2711" w:rsidRPr="009264B9" w:rsidRDefault="00CA2711" w:rsidP="00CA2711">
      <w:pPr>
        <w:keepNext/>
        <w:spacing w:before="120" w:after="120"/>
        <w:jc w:val="center"/>
        <w:rPr>
          <w:rFonts w:ascii="Verdana" w:hAnsi="Verdana"/>
          <w:b/>
        </w:rPr>
      </w:pPr>
      <w:r w:rsidRPr="009264B9">
        <w:rPr>
          <w:rFonts w:ascii="Verdana" w:hAnsi="Verdana"/>
          <w:b/>
        </w:rPr>
        <w:t>ESTADO DE GASTOS</w:t>
      </w:r>
    </w:p>
    <w:p w:rsidR="00CA2711" w:rsidRPr="009264B9" w:rsidRDefault="00CA2711" w:rsidP="00CA2711">
      <w:pPr>
        <w:keepNext/>
        <w:spacing w:before="120" w:after="120"/>
        <w:jc w:val="center"/>
        <w:rPr>
          <w:rFonts w:ascii="Verdana" w:hAnsi="Verdana"/>
          <w:b/>
          <w:sz w:val="20"/>
        </w:rPr>
      </w:pPr>
      <w:r w:rsidRPr="009264B9">
        <w:rPr>
          <w:rFonts w:ascii="Verdana" w:hAnsi="Verdana"/>
          <w:b/>
          <w:sz w:val="20"/>
        </w:rPr>
        <w:t>RESUMEN POR CAPÍTULOS</w:t>
      </w:r>
    </w:p>
    <w:p w:rsidR="00CA2711" w:rsidRPr="009264B9" w:rsidRDefault="00CA2711" w:rsidP="00CA2711">
      <w:pPr>
        <w:spacing w:before="120" w:after="120"/>
        <w:rPr>
          <w:rFonts w:ascii="Verdana" w:hAnsi="Verdana" w:cs="Verdana"/>
        </w:rPr>
      </w:pPr>
    </w:p>
    <w:p w:rsidR="00CA2711" w:rsidRPr="009264B9" w:rsidRDefault="00ED49B2" w:rsidP="00ED49B2">
      <w:pPr>
        <w:spacing w:before="120" w:after="120"/>
        <w:jc w:val="center"/>
        <w:rPr>
          <w:rFonts w:ascii="Verdana" w:hAnsi="Verdana" w:cs="Verdana"/>
        </w:rPr>
      </w:pPr>
      <w:r>
        <w:rPr>
          <w:noProof/>
        </w:rPr>
        <w:drawing>
          <wp:inline distT="0" distB="0" distL="0" distR="0" wp14:anchorId="3DE78EEA" wp14:editId="4910B3E5">
            <wp:extent cx="5400040" cy="2277745"/>
            <wp:effectExtent l="0" t="0" r="10160" b="825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A2711" w:rsidRPr="009264B9" w:rsidRDefault="00CA2711" w:rsidP="00CA2711">
      <w:pPr>
        <w:spacing w:before="120" w:after="120"/>
        <w:rPr>
          <w:rFonts w:ascii="Verdana" w:hAnsi="Verdana" w:cs="Verdana"/>
        </w:rPr>
      </w:pPr>
    </w:p>
    <w:p w:rsidR="00CA2711" w:rsidRPr="009264B9" w:rsidRDefault="00CA2711" w:rsidP="00CA2711">
      <w:pPr>
        <w:spacing w:before="120" w:after="120"/>
        <w:rPr>
          <w:rFonts w:ascii="Verdana" w:hAnsi="Verdana" w:cs="Verdana"/>
        </w:rPr>
      </w:pPr>
    </w:p>
    <w:p w:rsidR="00CA2711" w:rsidRPr="009264B9" w:rsidRDefault="00CA2711" w:rsidP="00CA2711">
      <w:pPr>
        <w:spacing w:before="120" w:after="120"/>
        <w:rPr>
          <w:rFonts w:ascii="Verdana" w:hAnsi="Verdana" w:cs="Verdana"/>
        </w:rPr>
      </w:pPr>
    </w:p>
    <w:p w:rsidR="00CA2711" w:rsidRPr="00714CBE" w:rsidRDefault="00CA2711" w:rsidP="00CA2711">
      <w:pPr>
        <w:spacing w:before="120" w:after="120"/>
        <w:rPr>
          <w:rFonts w:ascii="Verdana" w:hAnsi="Verdana" w:cs="Verdana"/>
          <w:color w:val="FF0000"/>
        </w:rPr>
        <w:sectPr w:rsidR="00CA2711" w:rsidRPr="00714CBE" w:rsidSect="00122600">
          <w:pgSz w:w="11906" w:h="16838" w:code="9"/>
          <w:pgMar w:top="1418" w:right="1701" w:bottom="1418" w:left="1701" w:header="709" w:footer="709" w:gutter="0"/>
          <w:cols w:space="720"/>
          <w:titlePg/>
        </w:sectPr>
      </w:pPr>
    </w:p>
    <w:p w:rsidR="00CA2711" w:rsidRPr="009264B9" w:rsidRDefault="00CA2711" w:rsidP="00CA2711">
      <w:pPr>
        <w:pStyle w:val="Sangradetextonormal"/>
        <w:spacing w:after="0"/>
        <w:ind w:left="0" w:firstLine="709"/>
        <w:jc w:val="both"/>
        <w:rPr>
          <w:rFonts w:ascii="Verdana" w:hAnsi="Verdana"/>
          <w:sz w:val="22"/>
          <w:szCs w:val="22"/>
        </w:rPr>
      </w:pPr>
      <w:r w:rsidRPr="009264B9">
        <w:rPr>
          <w:rFonts w:ascii="Verdana" w:hAnsi="Verdana"/>
          <w:sz w:val="22"/>
          <w:szCs w:val="22"/>
        </w:rPr>
        <w:t>El primer presupuesto de la Universidad Miguel Hernández, el correspondiente al año 1998, ascendió a 78.886.362 euros. La tendencia de los presupuestos posteriores presenta los siguientes períodos por ciclos de cinco años, que vienen marcados por el desarrollo de los planes de inversión desarrollados por la Universidad:</w:t>
      </w:r>
    </w:p>
    <w:p w:rsidR="00CA2711" w:rsidRPr="009264B9" w:rsidRDefault="00CA2711" w:rsidP="00CA2711">
      <w:pPr>
        <w:pStyle w:val="Sangradetextonormal"/>
        <w:spacing w:after="0"/>
        <w:ind w:left="0" w:firstLine="709"/>
        <w:jc w:val="both"/>
        <w:rPr>
          <w:rFonts w:ascii="Verdana" w:hAnsi="Verdana"/>
          <w:sz w:val="22"/>
          <w:szCs w:val="22"/>
        </w:rPr>
      </w:pPr>
    </w:p>
    <w:p w:rsidR="00CA2711" w:rsidRPr="009264B9" w:rsidRDefault="00CA2711" w:rsidP="00CA2711">
      <w:pPr>
        <w:pStyle w:val="Sangradetextonormal"/>
        <w:numPr>
          <w:ilvl w:val="0"/>
          <w:numId w:val="1"/>
        </w:numPr>
        <w:spacing w:after="0"/>
        <w:jc w:val="both"/>
        <w:rPr>
          <w:rFonts w:ascii="Verdana" w:hAnsi="Verdana"/>
          <w:sz w:val="22"/>
          <w:szCs w:val="22"/>
        </w:rPr>
      </w:pPr>
      <w:r w:rsidRPr="009264B9">
        <w:rPr>
          <w:rFonts w:ascii="Verdana" w:hAnsi="Verdana"/>
          <w:sz w:val="22"/>
          <w:szCs w:val="22"/>
        </w:rPr>
        <w:t>Período 1999-2003. El presupuesto de 1999 se aprobó por importe de 47.697.054 euros. En los años 2000 y 2001 se produce un crecimiento sostenido, ascendiendo el presupuesto a 54.949.750 euros y 70.259.676,94 euros, respectivamente. En el año 2002 se produce un moderado descenso hasta los 68.596.395,79 euros, recuperado en el año 2003, obteniendo en ese año un presupuesto de 69.169.430,00 euros. El crecimiento acumulado del período es de un 41,54 %.</w:t>
      </w:r>
    </w:p>
    <w:p w:rsidR="00CA2711" w:rsidRPr="009264B9" w:rsidRDefault="00CA2711" w:rsidP="00CA2711">
      <w:pPr>
        <w:pStyle w:val="Sangradetextonormal"/>
        <w:numPr>
          <w:ilvl w:val="0"/>
          <w:numId w:val="1"/>
        </w:numPr>
        <w:spacing w:before="120" w:after="0"/>
        <w:jc w:val="both"/>
        <w:rPr>
          <w:rFonts w:ascii="Verdana" w:hAnsi="Verdana"/>
          <w:sz w:val="22"/>
          <w:szCs w:val="22"/>
        </w:rPr>
      </w:pPr>
      <w:r w:rsidRPr="009264B9">
        <w:rPr>
          <w:rFonts w:ascii="Verdana" w:hAnsi="Verdana"/>
          <w:sz w:val="22"/>
          <w:szCs w:val="22"/>
        </w:rPr>
        <w:t>Período 2004-2008. El presupuesto del año 2004 se aprobó por importe de 60.435.632,00 euros, para iniciar una línea de crecimiento sostenido durante los años 2005, 2006 y 2007, ascendiendo a 65.161.383,00 euros, 93.447.540,00 y 105.987.020,00 euros, respectivamente. El presupuesto del 2008 desciende a 86.796.140,00 euros. El crecimiento acumulado del período es de un 46,54%.</w:t>
      </w:r>
    </w:p>
    <w:p w:rsidR="00CA2711" w:rsidRPr="009264B9" w:rsidRDefault="00CA2711" w:rsidP="00CA2711">
      <w:pPr>
        <w:pStyle w:val="Sangradetextonormal"/>
        <w:numPr>
          <w:ilvl w:val="0"/>
          <w:numId w:val="1"/>
        </w:numPr>
        <w:spacing w:before="120"/>
        <w:jc w:val="both"/>
        <w:rPr>
          <w:rFonts w:ascii="Verdana" w:hAnsi="Verdana"/>
          <w:sz w:val="22"/>
          <w:szCs w:val="22"/>
        </w:rPr>
      </w:pPr>
      <w:r w:rsidRPr="009264B9">
        <w:rPr>
          <w:rFonts w:ascii="Verdana" w:hAnsi="Verdana"/>
          <w:sz w:val="22"/>
          <w:szCs w:val="22"/>
        </w:rPr>
        <w:t>Período 2009-2013. El presupuesto del a</w:t>
      </w:r>
      <w:bookmarkStart w:id="0" w:name="_GoBack"/>
      <w:bookmarkEnd w:id="0"/>
      <w:r w:rsidRPr="009264B9">
        <w:rPr>
          <w:rFonts w:ascii="Verdana" w:hAnsi="Verdana"/>
          <w:sz w:val="22"/>
          <w:szCs w:val="22"/>
        </w:rPr>
        <w:t>ño 2009 se aprobó por una cifra de 99.315.510,00 euros, que impulsa el Plan de Inversiones a ejecutar por la Universidad, para iniciar una línea de reducción sostenida durante los años 2010, 2011, 2012 y 2013, ascendiendo a 98.177.310,00, 95.463.970,00 91.015.240,00 y 88.581.311,00 respectivamente, afectando significativamente la situación financiera del último ejercicio. El crecimiento acumulado del período es de un -11,24%.</w:t>
      </w:r>
    </w:p>
    <w:p w:rsidR="00CA2711" w:rsidRPr="00A35AF8" w:rsidRDefault="00ED49B2" w:rsidP="007856DC">
      <w:pPr>
        <w:pStyle w:val="Sangradetextonormal"/>
        <w:numPr>
          <w:ilvl w:val="0"/>
          <w:numId w:val="1"/>
        </w:numPr>
        <w:spacing w:before="120"/>
        <w:jc w:val="both"/>
        <w:rPr>
          <w:rFonts w:ascii="Verdana" w:hAnsi="Verdana"/>
          <w:sz w:val="22"/>
          <w:szCs w:val="22"/>
        </w:rPr>
      </w:pPr>
      <w:r w:rsidRPr="00A35AF8">
        <w:rPr>
          <w:rFonts w:ascii="Verdana" w:hAnsi="Verdana"/>
          <w:sz w:val="22"/>
          <w:szCs w:val="22"/>
        </w:rPr>
        <w:t>Periodo 2014-2018</w:t>
      </w:r>
      <w:r w:rsidR="00CA2711" w:rsidRPr="00A35AF8">
        <w:rPr>
          <w:rFonts w:ascii="Verdana" w:hAnsi="Verdana"/>
          <w:sz w:val="22"/>
          <w:szCs w:val="22"/>
        </w:rPr>
        <w:t>: El presupuesto del año 2014 se aprobó por importe de 87.205.585,00 euros, para iniciar una línea de crecimiento sostenido durante los años 2015, 2016</w:t>
      </w:r>
      <w:r w:rsidR="00AA3632" w:rsidRPr="00A35AF8">
        <w:rPr>
          <w:rFonts w:ascii="Verdana" w:hAnsi="Verdana"/>
          <w:sz w:val="22"/>
          <w:szCs w:val="22"/>
        </w:rPr>
        <w:t xml:space="preserve">, </w:t>
      </w:r>
      <w:r w:rsidR="00CA2711" w:rsidRPr="00A35AF8">
        <w:rPr>
          <w:rFonts w:ascii="Verdana" w:hAnsi="Verdana"/>
          <w:sz w:val="22"/>
          <w:szCs w:val="22"/>
        </w:rPr>
        <w:t>2017</w:t>
      </w:r>
      <w:r w:rsidR="00AA3632" w:rsidRPr="00A35AF8">
        <w:rPr>
          <w:rFonts w:ascii="Verdana" w:hAnsi="Verdana"/>
          <w:sz w:val="22"/>
          <w:szCs w:val="22"/>
        </w:rPr>
        <w:t xml:space="preserve"> y 2018</w:t>
      </w:r>
      <w:r w:rsidR="00CA2711" w:rsidRPr="00A35AF8">
        <w:rPr>
          <w:rFonts w:ascii="Verdana" w:hAnsi="Verdana"/>
          <w:sz w:val="22"/>
          <w:szCs w:val="22"/>
        </w:rPr>
        <w:t xml:space="preserve"> ascendiendo a 90.820.442,00 euros; 97.474.171,40 e</w:t>
      </w:r>
      <w:r w:rsidR="00AA3632" w:rsidRPr="00A35AF8">
        <w:rPr>
          <w:rFonts w:ascii="Verdana" w:hAnsi="Verdana"/>
          <w:sz w:val="22"/>
          <w:szCs w:val="22"/>
        </w:rPr>
        <w:t>uros;</w:t>
      </w:r>
      <w:r w:rsidR="00CA2711" w:rsidRPr="00A35AF8">
        <w:rPr>
          <w:rFonts w:ascii="Verdana" w:hAnsi="Verdana"/>
          <w:sz w:val="22"/>
          <w:szCs w:val="22"/>
        </w:rPr>
        <w:t xml:space="preserve"> 101.046.627,40 euros </w:t>
      </w:r>
      <w:r w:rsidR="00AA3632" w:rsidRPr="00A35AF8">
        <w:rPr>
          <w:rFonts w:ascii="Verdana" w:hAnsi="Verdana"/>
          <w:sz w:val="22"/>
          <w:szCs w:val="22"/>
        </w:rPr>
        <w:t>y 109.626.641,00 euros r</w:t>
      </w:r>
      <w:r w:rsidR="00CA2711" w:rsidRPr="00A35AF8">
        <w:rPr>
          <w:rFonts w:ascii="Verdana" w:hAnsi="Verdana"/>
          <w:sz w:val="22"/>
          <w:szCs w:val="22"/>
        </w:rPr>
        <w:t xml:space="preserve">espectivamente. El crecimiento acumulado del período es de un </w:t>
      </w:r>
      <w:r w:rsidR="007856DC" w:rsidRPr="00A35AF8">
        <w:rPr>
          <w:rFonts w:ascii="Verdana" w:hAnsi="Verdana"/>
          <w:sz w:val="22"/>
          <w:szCs w:val="22"/>
        </w:rPr>
        <w:t>23,62</w:t>
      </w:r>
      <w:r w:rsidR="00CA2711" w:rsidRPr="00A35AF8">
        <w:rPr>
          <w:rFonts w:ascii="Verdana" w:hAnsi="Verdana"/>
          <w:sz w:val="22"/>
          <w:szCs w:val="22"/>
        </w:rPr>
        <w:t>%.</w:t>
      </w:r>
    </w:p>
    <w:p w:rsidR="00CA2711" w:rsidRPr="009264B9" w:rsidRDefault="00CA2711" w:rsidP="00CA2711">
      <w:pPr>
        <w:pStyle w:val="Sangradetextonormal"/>
        <w:spacing w:after="0"/>
        <w:ind w:left="0" w:firstLine="708"/>
        <w:jc w:val="both"/>
        <w:rPr>
          <w:rFonts w:ascii="Verdana" w:hAnsi="Verdana"/>
          <w:sz w:val="22"/>
          <w:szCs w:val="22"/>
        </w:rPr>
      </w:pPr>
    </w:p>
    <w:p w:rsidR="00CA2711" w:rsidRPr="009264B9" w:rsidRDefault="00CA2711" w:rsidP="00CA2711">
      <w:pPr>
        <w:pStyle w:val="Sangradetextonormal"/>
        <w:spacing w:after="0"/>
        <w:ind w:left="0" w:firstLine="708"/>
        <w:jc w:val="both"/>
        <w:rPr>
          <w:rFonts w:ascii="Verdana" w:hAnsi="Verdana"/>
          <w:sz w:val="22"/>
          <w:szCs w:val="22"/>
        </w:rPr>
      </w:pPr>
      <w:r w:rsidRPr="009264B9">
        <w:rPr>
          <w:rFonts w:ascii="Verdana" w:hAnsi="Verdana"/>
          <w:sz w:val="22"/>
          <w:szCs w:val="22"/>
        </w:rPr>
        <w:t>Las variaciones de los dos primeros ciclos han sido propiciadas por la evolución del Capítulo de las Inversiones, ya que las operaciones corrientes han presentado una línea de crecimiento continuo y moderado. No obstante, en el tercer ciclo, se han producido ajustes sobre los gastos corrientes, manteniendo el impulso inversor. El cuarto ciclo presenta un crecimiento continuo y moderado en las líneas de operaciones corrientes y financieras.</w:t>
      </w:r>
    </w:p>
    <w:p w:rsidR="00CA2711" w:rsidRPr="009264B9" w:rsidRDefault="00CA2711" w:rsidP="00CA2711">
      <w:pPr>
        <w:pStyle w:val="Sangradetextonormal"/>
        <w:spacing w:after="0"/>
        <w:ind w:left="0" w:firstLine="708"/>
        <w:jc w:val="both"/>
        <w:rPr>
          <w:rFonts w:ascii="Verdana" w:hAnsi="Verdana"/>
          <w:sz w:val="22"/>
          <w:szCs w:val="22"/>
        </w:rPr>
      </w:pPr>
    </w:p>
    <w:p w:rsidR="00CA2711" w:rsidRPr="009264B9" w:rsidRDefault="00CA2711" w:rsidP="00CA2711">
      <w:pPr>
        <w:pStyle w:val="Sangra2detindependiente"/>
        <w:spacing w:after="0" w:line="240" w:lineRule="auto"/>
        <w:ind w:firstLine="709"/>
        <w:rPr>
          <w:sz w:val="22"/>
          <w:szCs w:val="22"/>
        </w:rPr>
      </w:pPr>
    </w:p>
    <w:p w:rsidR="00ED49B2" w:rsidRDefault="00ED49B2">
      <w:pPr>
        <w:spacing w:after="160" w:line="259" w:lineRule="auto"/>
        <w:rPr>
          <w:rFonts w:ascii="Verdana" w:hAnsi="Verdana" w:cs="Verdana"/>
          <w:sz w:val="22"/>
          <w:szCs w:val="22"/>
          <w:lang w:val="es-ES_tradnl"/>
        </w:rPr>
      </w:pPr>
      <w:r>
        <w:rPr>
          <w:sz w:val="22"/>
          <w:szCs w:val="22"/>
        </w:rPr>
        <w:br w:type="page"/>
      </w:r>
    </w:p>
    <w:p w:rsidR="00CA2711" w:rsidRPr="009264B9" w:rsidRDefault="00CA2711" w:rsidP="00CA2711">
      <w:pPr>
        <w:pStyle w:val="Sangra2detindependiente"/>
        <w:spacing w:after="0" w:line="240" w:lineRule="auto"/>
        <w:ind w:firstLine="709"/>
        <w:rPr>
          <w:sz w:val="22"/>
          <w:szCs w:val="22"/>
        </w:rPr>
      </w:pPr>
      <w:r w:rsidRPr="009264B9">
        <w:rPr>
          <w:sz w:val="22"/>
          <w:szCs w:val="22"/>
        </w:rPr>
        <w:t xml:space="preserve">Los gráficos que se reflejan a continuación contienen un análisis comparativo, capítulo a capítulo, de los presupuestos correspondientes a los ejercicios económicos de </w:t>
      </w:r>
      <w:smartTag w:uri="urn:schemas-microsoft-com:office:smarttags" w:element="metricconverter">
        <w:smartTagPr>
          <w:attr w:name="ProductID" w:val="1998 a"/>
        </w:smartTagPr>
        <w:r w:rsidRPr="009264B9">
          <w:rPr>
            <w:sz w:val="22"/>
            <w:szCs w:val="22"/>
          </w:rPr>
          <w:t>1998 a</w:t>
        </w:r>
      </w:smartTag>
      <w:r w:rsidR="00ED49B2">
        <w:rPr>
          <w:sz w:val="22"/>
          <w:szCs w:val="22"/>
        </w:rPr>
        <w:t xml:space="preserve"> 2018</w:t>
      </w:r>
      <w:r w:rsidRPr="009264B9">
        <w:rPr>
          <w:sz w:val="22"/>
          <w:szCs w:val="22"/>
        </w:rPr>
        <w:t>.</w:t>
      </w:r>
    </w:p>
    <w:p w:rsidR="00CA2711" w:rsidRDefault="00CA2711" w:rsidP="00CA2711">
      <w:pPr>
        <w:jc w:val="both"/>
        <w:rPr>
          <w:rFonts w:ascii="Verdana" w:hAnsi="Verdana" w:cs="Verdana"/>
          <w:sz w:val="22"/>
          <w:szCs w:val="22"/>
          <w:lang w:val="es-ES_tradnl"/>
        </w:rPr>
      </w:pPr>
    </w:p>
    <w:p w:rsidR="00CA2711" w:rsidRPr="009264B9" w:rsidRDefault="00CA2711" w:rsidP="00CA2711">
      <w:pPr>
        <w:jc w:val="both"/>
        <w:rPr>
          <w:rFonts w:ascii="Verdana" w:hAnsi="Verdana" w:cs="Verdana"/>
          <w:sz w:val="22"/>
          <w:szCs w:val="22"/>
          <w:lang w:val="es-ES_tradnl"/>
        </w:rPr>
      </w:pPr>
    </w:p>
    <w:p w:rsidR="00CA2711" w:rsidRPr="009264B9" w:rsidRDefault="00CA2711" w:rsidP="00CA2711">
      <w:pPr>
        <w:spacing w:before="120" w:after="120"/>
        <w:ind w:left="2124"/>
        <w:jc w:val="both"/>
        <w:rPr>
          <w:rFonts w:ascii="Verdana" w:hAnsi="Verdana" w:cs="Verdana"/>
          <w:sz w:val="22"/>
          <w:szCs w:val="22"/>
        </w:rPr>
      </w:pPr>
      <w:r w:rsidRPr="009264B9">
        <w:rPr>
          <w:rFonts w:ascii="Verdana" w:hAnsi="Verdana" w:cs="Verdana"/>
          <w:b/>
          <w:bCs/>
          <w:sz w:val="22"/>
          <w:szCs w:val="22"/>
        </w:rPr>
        <w:t>EVOLUCIÓN DEL ESTADO DE GASTOS</w:t>
      </w:r>
    </w:p>
    <w:p w:rsidR="00CA2711" w:rsidRDefault="00ED49B2" w:rsidP="00CA2711">
      <w:pPr>
        <w:keepNext/>
        <w:spacing w:before="120" w:after="120"/>
        <w:ind w:left="2832" w:firstLine="708"/>
        <w:rPr>
          <w:rFonts w:ascii="Verdana" w:hAnsi="Verdana" w:cs="Verdana"/>
          <w:b/>
          <w:bCs/>
          <w:sz w:val="22"/>
          <w:szCs w:val="22"/>
        </w:rPr>
      </w:pPr>
      <w:r>
        <w:rPr>
          <w:rFonts w:ascii="Verdana" w:hAnsi="Verdana" w:cs="Verdana"/>
          <w:b/>
          <w:bCs/>
          <w:sz w:val="22"/>
          <w:szCs w:val="22"/>
        </w:rPr>
        <w:t>1998-2018</w:t>
      </w:r>
    </w:p>
    <w:p w:rsidR="00CA2711" w:rsidRPr="009264B9" w:rsidRDefault="00CA2711" w:rsidP="00CA2711">
      <w:pPr>
        <w:rPr>
          <w:rFonts w:ascii="Verdana" w:hAnsi="Verdana" w:cs="Verdana"/>
          <w:sz w:val="20"/>
          <w:szCs w:val="20"/>
        </w:rPr>
      </w:pPr>
    </w:p>
    <w:p w:rsidR="00CA2711" w:rsidRPr="009264B9" w:rsidRDefault="00CA2711" w:rsidP="00CA2711">
      <w:pPr>
        <w:rPr>
          <w:rFonts w:ascii="Verdana" w:hAnsi="Verdana" w:cs="Verdana"/>
          <w:sz w:val="20"/>
          <w:szCs w:val="20"/>
        </w:rPr>
      </w:pPr>
    </w:p>
    <w:p w:rsidR="00CA2711" w:rsidRPr="009264B9" w:rsidRDefault="009E27AF" w:rsidP="00CA2711">
      <w:pPr>
        <w:rPr>
          <w:rFonts w:ascii="Verdana" w:hAnsi="Verdana" w:cs="Verdana"/>
          <w:sz w:val="20"/>
          <w:szCs w:val="20"/>
        </w:rPr>
      </w:pPr>
      <w:r>
        <w:rPr>
          <w:noProof/>
        </w:rPr>
        <w:drawing>
          <wp:inline distT="0" distB="0" distL="0" distR="0" wp14:anchorId="3AB12E28" wp14:editId="2A359096">
            <wp:extent cx="5867400" cy="3952875"/>
            <wp:effectExtent l="0" t="0" r="0"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A183B" w:rsidRDefault="008A183B">
      <w:pPr>
        <w:spacing w:after="160" w:line="259" w:lineRule="auto"/>
        <w:rPr>
          <w:rFonts w:ascii="Verdana" w:hAnsi="Verdana"/>
          <w:b/>
          <w:sz w:val="22"/>
          <w:szCs w:val="22"/>
        </w:rPr>
      </w:pPr>
      <w:r>
        <w:rPr>
          <w:rFonts w:ascii="Verdana" w:hAnsi="Verdana"/>
          <w:b/>
          <w:sz w:val="22"/>
          <w:szCs w:val="22"/>
        </w:rPr>
        <w:br w:type="page"/>
      </w:r>
    </w:p>
    <w:p w:rsidR="00CA2711" w:rsidRPr="009264B9" w:rsidRDefault="00CA2711" w:rsidP="00CA2711">
      <w:pPr>
        <w:keepNext/>
        <w:spacing w:before="120" w:after="120"/>
        <w:jc w:val="center"/>
        <w:rPr>
          <w:rFonts w:ascii="Verdana" w:hAnsi="Verdana"/>
          <w:b/>
          <w:sz w:val="22"/>
          <w:szCs w:val="22"/>
        </w:rPr>
      </w:pPr>
      <w:r w:rsidRPr="009264B9">
        <w:rPr>
          <w:rFonts w:ascii="Verdana" w:hAnsi="Verdana"/>
          <w:b/>
          <w:sz w:val="22"/>
          <w:szCs w:val="22"/>
        </w:rPr>
        <w:t>EVOLUCIÓN DEL ESTADO DE INGRESOS</w:t>
      </w:r>
    </w:p>
    <w:p w:rsidR="00CA2711" w:rsidRPr="009264B9" w:rsidRDefault="00ED49B2" w:rsidP="00CA2711">
      <w:pPr>
        <w:keepNext/>
        <w:spacing w:before="120" w:after="120"/>
        <w:jc w:val="center"/>
        <w:rPr>
          <w:rFonts w:ascii="Verdana" w:hAnsi="Verdana"/>
          <w:b/>
          <w:sz w:val="22"/>
          <w:szCs w:val="22"/>
        </w:rPr>
      </w:pPr>
      <w:r>
        <w:rPr>
          <w:rFonts w:ascii="Verdana" w:hAnsi="Verdana"/>
          <w:b/>
          <w:sz w:val="22"/>
          <w:szCs w:val="22"/>
        </w:rPr>
        <w:t>1998-2018</w:t>
      </w:r>
    </w:p>
    <w:p w:rsidR="00CA2711" w:rsidRPr="009264B9" w:rsidRDefault="00CA2711" w:rsidP="00CA2711">
      <w:pPr>
        <w:spacing w:before="120" w:after="120"/>
        <w:jc w:val="both"/>
        <w:rPr>
          <w:rFonts w:ascii="Verdana" w:hAnsi="Verdana" w:cs="Verdana"/>
          <w:sz w:val="22"/>
          <w:szCs w:val="22"/>
        </w:rPr>
      </w:pPr>
    </w:p>
    <w:p w:rsidR="00C85A0D" w:rsidRDefault="008A183B" w:rsidP="008A183B">
      <w:pPr>
        <w:jc w:val="center"/>
      </w:pPr>
      <w:r>
        <w:rPr>
          <w:noProof/>
        </w:rPr>
        <w:drawing>
          <wp:inline distT="0" distB="0" distL="0" distR="0" wp14:anchorId="69E04EAB" wp14:editId="512C30EF">
            <wp:extent cx="6296025" cy="5534025"/>
            <wp:effectExtent l="0" t="0" r="9525" b="952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C85A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elix Titling">
    <w:panose1 w:val="04060505060202020A04"/>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52FE"/>
    <w:multiLevelType w:val="hybridMultilevel"/>
    <w:tmpl w:val="399A2EAA"/>
    <w:lvl w:ilvl="0" w:tplc="D6FC2106">
      <w:start w:val="1"/>
      <w:numFmt w:val="bullet"/>
      <w:lvlText w:val="o"/>
      <w:lvlJc w:val="left"/>
      <w:pPr>
        <w:tabs>
          <w:tab w:val="num" w:pos="1429"/>
        </w:tabs>
        <w:ind w:left="1429" w:hanging="360"/>
      </w:pPr>
      <w:rPr>
        <w:rFonts w:ascii="Courier New" w:hAnsi="Courier New"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start w:val="1"/>
      <w:numFmt w:val="bullet"/>
      <w:lvlText w:val=""/>
      <w:lvlJc w:val="left"/>
      <w:pPr>
        <w:tabs>
          <w:tab w:val="num" w:pos="2869"/>
        </w:tabs>
        <w:ind w:left="2869" w:hanging="360"/>
      </w:pPr>
      <w:rPr>
        <w:rFonts w:ascii="Wingdings" w:hAnsi="Wingdings" w:hint="default"/>
      </w:rPr>
    </w:lvl>
    <w:lvl w:ilvl="3" w:tplc="0C0A0001">
      <w:start w:val="1"/>
      <w:numFmt w:val="bullet"/>
      <w:lvlText w:val=""/>
      <w:lvlJc w:val="left"/>
      <w:pPr>
        <w:tabs>
          <w:tab w:val="num" w:pos="3589"/>
        </w:tabs>
        <w:ind w:left="3589" w:hanging="360"/>
      </w:pPr>
      <w:rPr>
        <w:rFonts w:ascii="Symbol" w:hAnsi="Symbol" w:hint="default"/>
      </w:rPr>
    </w:lvl>
    <w:lvl w:ilvl="4" w:tplc="0C0A0003">
      <w:start w:val="1"/>
      <w:numFmt w:val="bullet"/>
      <w:lvlText w:val="o"/>
      <w:lvlJc w:val="left"/>
      <w:pPr>
        <w:tabs>
          <w:tab w:val="num" w:pos="4309"/>
        </w:tabs>
        <w:ind w:left="4309" w:hanging="360"/>
      </w:pPr>
      <w:rPr>
        <w:rFonts w:ascii="Courier New" w:hAnsi="Courier New" w:hint="default"/>
      </w:rPr>
    </w:lvl>
    <w:lvl w:ilvl="5" w:tplc="0C0A0005">
      <w:start w:val="1"/>
      <w:numFmt w:val="bullet"/>
      <w:lvlText w:val=""/>
      <w:lvlJc w:val="left"/>
      <w:pPr>
        <w:tabs>
          <w:tab w:val="num" w:pos="5029"/>
        </w:tabs>
        <w:ind w:left="5029" w:hanging="360"/>
      </w:pPr>
      <w:rPr>
        <w:rFonts w:ascii="Wingdings" w:hAnsi="Wingdings" w:hint="default"/>
      </w:rPr>
    </w:lvl>
    <w:lvl w:ilvl="6" w:tplc="0C0A0001">
      <w:start w:val="1"/>
      <w:numFmt w:val="bullet"/>
      <w:lvlText w:val=""/>
      <w:lvlJc w:val="left"/>
      <w:pPr>
        <w:tabs>
          <w:tab w:val="num" w:pos="5749"/>
        </w:tabs>
        <w:ind w:left="5749" w:hanging="360"/>
      </w:pPr>
      <w:rPr>
        <w:rFonts w:ascii="Symbol" w:hAnsi="Symbol" w:hint="default"/>
      </w:rPr>
    </w:lvl>
    <w:lvl w:ilvl="7" w:tplc="0C0A0003">
      <w:start w:val="1"/>
      <w:numFmt w:val="bullet"/>
      <w:lvlText w:val="o"/>
      <w:lvlJc w:val="left"/>
      <w:pPr>
        <w:tabs>
          <w:tab w:val="num" w:pos="6469"/>
        </w:tabs>
        <w:ind w:left="6469" w:hanging="360"/>
      </w:pPr>
      <w:rPr>
        <w:rFonts w:ascii="Courier New" w:hAnsi="Courier New" w:hint="default"/>
      </w:rPr>
    </w:lvl>
    <w:lvl w:ilvl="8" w:tplc="0C0A0005">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11"/>
    <w:rsid w:val="001A242B"/>
    <w:rsid w:val="001C4F5E"/>
    <w:rsid w:val="00462285"/>
    <w:rsid w:val="00504CE1"/>
    <w:rsid w:val="00593655"/>
    <w:rsid w:val="00623A29"/>
    <w:rsid w:val="00682CE1"/>
    <w:rsid w:val="0069382A"/>
    <w:rsid w:val="006E29D3"/>
    <w:rsid w:val="007856DC"/>
    <w:rsid w:val="008500F8"/>
    <w:rsid w:val="008A183B"/>
    <w:rsid w:val="00946E8A"/>
    <w:rsid w:val="009E27AF"/>
    <w:rsid w:val="00A35AF8"/>
    <w:rsid w:val="00AA3632"/>
    <w:rsid w:val="00AE27C5"/>
    <w:rsid w:val="00AE78EB"/>
    <w:rsid w:val="00CA2711"/>
    <w:rsid w:val="00ED0F8D"/>
    <w:rsid w:val="00ED49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BE4C13"/>
  <w15:chartTrackingRefBased/>
  <w15:docId w15:val="{06223249-4497-4B5F-8EF8-7A891CF3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711"/>
    <w:pPr>
      <w:spacing w:after="0" w:line="240" w:lineRule="auto"/>
    </w:pPr>
    <w:rPr>
      <w:rFonts w:ascii="Times New Roman" w:eastAsia="Calibri" w:hAnsi="Times New Roman" w:cs="Times New Roman"/>
      <w:sz w:val="24"/>
      <w:szCs w:val="24"/>
      <w:lang w:eastAsia="es-ES"/>
    </w:rPr>
  </w:style>
  <w:style w:type="paragraph" w:styleId="Ttulo7">
    <w:name w:val="heading 7"/>
    <w:basedOn w:val="Normal"/>
    <w:next w:val="Normal"/>
    <w:link w:val="Ttulo7Car"/>
    <w:qFormat/>
    <w:rsid w:val="00CA2711"/>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CA2711"/>
    <w:rPr>
      <w:rFonts w:ascii="Times New Roman" w:eastAsia="Calibri" w:hAnsi="Times New Roman" w:cs="Times New Roman"/>
      <w:sz w:val="24"/>
      <w:szCs w:val="24"/>
      <w:lang w:eastAsia="es-ES"/>
    </w:rPr>
  </w:style>
  <w:style w:type="paragraph" w:styleId="Sangra2detindependiente">
    <w:name w:val="Body Text Indent 2"/>
    <w:basedOn w:val="Normal"/>
    <w:link w:val="Sangra2detindependienteCar"/>
    <w:rsid w:val="00CA2711"/>
    <w:pPr>
      <w:spacing w:after="120" w:line="360" w:lineRule="auto"/>
      <w:ind w:firstLine="708"/>
      <w:jc w:val="both"/>
    </w:pPr>
    <w:rPr>
      <w:rFonts w:ascii="Verdana" w:hAnsi="Verdana" w:cs="Verdana"/>
      <w:sz w:val="16"/>
      <w:szCs w:val="16"/>
      <w:lang w:val="es-ES_tradnl"/>
    </w:rPr>
  </w:style>
  <w:style w:type="character" w:customStyle="1" w:styleId="Sangra2detindependienteCar">
    <w:name w:val="Sangría 2 de t. independiente Car"/>
    <w:basedOn w:val="Fuentedeprrafopredeter"/>
    <w:link w:val="Sangra2detindependiente"/>
    <w:rsid w:val="00CA2711"/>
    <w:rPr>
      <w:rFonts w:ascii="Verdana" w:eastAsia="Calibri" w:hAnsi="Verdana" w:cs="Verdana"/>
      <w:sz w:val="16"/>
      <w:szCs w:val="16"/>
      <w:lang w:val="es-ES_tradnl" w:eastAsia="es-ES"/>
    </w:rPr>
  </w:style>
  <w:style w:type="paragraph" w:styleId="Sangradetextonormal">
    <w:name w:val="Body Text Indent"/>
    <w:basedOn w:val="Normal"/>
    <w:link w:val="SangradetextonormalCar"/>
    <w:rsid w:val="00CA2711"/>
    <w:pPr>
      <w:spacing w:after="120"/>
      <w:ind w:left="283"/>
    </w:pPr>
  </w:style>
  <w:style w:type="character" w:customStyle="1" w:styleId="SangradetextonormalCar">
    <w:name w:val="Sangría de texto normal Car"/>
    <w:basedOn w:val="Fuentedeprrafopredeter"/>
    <w:link w:val="Sangradetextonormal"/>
    <w:rsid w:val="00CA2711"/>
    <w:rPr>
      <w:rFonts w:ascii="Times New Roman" w:eastAsia="Calibri"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3711">
      <w:bodyDiv w:val="1"/>
      <w:marLeft w:val="0"/>
      <w:marRight w:val="0"/>
      <w:marTop w:val="0"/>
      <w:marBottom w:val="0"/>
      <w:divBdr>
        <w:top w:val="none" w:sz="0" w:space="0" w:color="auto"/>
        <w:left w:val="none" w:sz="0" w:space="0" w:color="auto"/>
        <w:bottom w:val="none" w:sz="0" w:space="0" w:color="auto"/>
        <w:right w:val="none" w:sz="0" w:space="0" w:color="auto"/>
      </w:divBdr>
    </w:div>
    <w:div w:id="1957908729">
      <w:bodyDiv w:val="1"/>
      <w:marLeft w:val="0"/>
      <w:marRight w:val="0"/>
      <w:marTop w:val="0"/>
      <w:marBottom w:val="0"/>
      <w:divBdr>
        <w:top w:val="none" w:sz="0" w:space="0" w:color="auto"/>
        <w:left w:val="none" w:sz="0" w:space="0" w:color="auto"/>
        <w:bottom w:val="none" w:sz="0" w:space="0" w:color="auto"/>
        <w:right w:val="none" w:sz="0" w:space="0" w:color="auto"/>
      </w:divBdr>
    </w:div>
    <w:div w:id="210993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iscodered.umhnet.es\qy_prepatrico$\presupuesto\EXPORTACI&#211;N%20INFORMACI&#211;N\informes\Memoria%20Acad&#233;mica\Evoluci&#243;n%20gastos%20ingresos%20desde%2098%20-M.%20Acad&#233;mic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scodered.umhnet.es\qy_prepatrico$\presupuesto\EXPORTACI&#211;N%20INFORMACI&#211;N\informes\Memoria%20Acad&#233;mica\Evoluci&#243;n%20gastos%20ingresos%20desde%2098%20-M.%20Acad&#233;mica%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scodered.umhnet.es\qy_prepatrico$\presupuesto\EXPORTACI&#211;N%20INFORMACI&#211;N\informes\Memoria%20Acad&#233;mica\Evoluci&#243;n%20gastos%20ingresos%20desde%2098%20-M.%20Acad&#233;mica%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scodered.umhnet.es\qy_prepatrico$\presupuesto\EXPORTACI&#211;N%20INFORMACI&#211;N\informes\Memoria%20Acad&#233;mica\Evoluci&#243;n%20gastos%20ingresos%20desde%2098%20-M.%20Acad&#233;mica%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INGRESOS</a:t>
            </a:r>
          </a:p>
        </c:rich>
      </c:tx>
      <c:layout/>
      <c:overlay val="0"/>
    </c:title>
    <c:autoTitleDeleted val="0"/>
    <c:plotArea>
      <c:layout/>
      <c:pieChart>
        <c:varyColors val="1"/>
        <c:ser>
          <c:idx val="0"/>
          <c:order val="0"/>
          <c:tx>
            <c:strRef>
              <c:f>Hoja1!$C$58</c:f>
              <c:strCache>
                <c:ptCount val="1"/>
                <c:pt idx="0">
                  <c:v>%</c:v>
                </c:pt>
              </c:strCache>
            </c:strRef>
          </c:tx>
          <c:explosion val="25"/>
          <c:dLbls>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Hoja1!$A$59:$A$63</c:f>
              <c:strCache>
                <c:ptCount val="5"/>
                <c:pt idx="0">
                  <c:v>Capítulo 3: Tasas,Precios Públicos y Otros I.</c:v>
                </c:pt>
                <c:pt idx="1">
                  <c:v>Capítulo 4: Transferencias Corrientes</c:v>
                </c:pt>
                <c:pt idx="2">
                  <c:v>Capítulo 5: Ingresos Patrimoniales</c:v>
                </c:pt>
                <c:pt idx="3">
                  <c:v>Capítulo 7: Transferencias de Capital</c:v>
                </c:pt>
                <c:pt idx="4">
                  <c:v>Capítulo 8: Activos Financieros</c:v>
                </c:pt>
              </c:strCache>
            </c:strRef>
          </c:cat>
          <c:val>
            <c:numRef>
              <c:f>Hoja1!$C$59:$C$63</c:f>
              <c:numCache>
                <c:formatCode>General</c:formatCode>
                <c:ptCount val="5"/>
                <c:pt idx="0">
                  <c:v>16.3</c:v>
                </c:pt>
                <c:pt idx="1">
                  <c:v>68.47</c:v>
                </c:pt>
                <c:pt idx="2">
                  <c:v>0.42</c:v>
                </c:pt>
                <c:pt idx="3">
                  <c:v>10.58</c:v>
                </c:pt>
                <c:pt idx="4">
                  <c:v>4.2300000000000004</c:v>
                </c:pt>
              </c:numCache>
            </c:numRef>
          </c:val>
          <c:extLst>
            <c:ext xmlns:c16="http://schemas.microsoft.com/office/drawing/2014/chart" uri="{C3380CC4-5D6E-409C-BE32-E72D297353CC}">
              <c16:uniqueId val="{00000000-9EBC-4C22-A50C-57E8A392BE88}"/>
            </c:ext>
          </c:extLst>
        </c:ser>
        <c:dLbls>
          <c:showLegendKey val="0"/>
          <c:showVal val="0"/>
          <c:showCatName val="0"/>
          <c:showSerName val="0"/>
          <c:showPercent val="1"/>
          <c:showBubbleSize val="0"/>
          <c:showLeaderLines val="1"/>
        </c:dLbls>
        <c:firstSliceAng val="0"/>
      </c:pieChart>
    </c:plotArea>
    <c:legend>
      <c:legendPos val="r"/>
      <c:layout/>
      <c:overlay val="0"/>
      <c:txPr>
        <a:bodyPr/>
        <a:lstStyle/>
        <a:p>
          <a:pPr rtl="0">
            <a:defRPr/>
          </a:pPr>
          <a:endParaRPr lang="es-E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GASTOS</a:t>
            </a:r>
          </a:p>
        </c:rich>
      </c:tx>
      <c:layout/>
      <c:overlay val="0"/>
    </c:title>
    <c:autoTitleDeleted val="0"/>
    <c:plotArea>
      <c:layout/>
      <c:pieChart>
        <c:varyColors val="1"/>
        <c:ser>
          <c:idx val="0"/>
          <c:order val="0"/>
          <c:explosion val="25"/>
          <c:dLbls>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'Ingresos-gastos corriente'!$A$11:$A$18</c:f>
              <c:strCache>
                <c:ptCount val="8"/>
                <c:pt idx="0">
                  <c:v>Capítulo 1: Gastos de Personal</c:v>
                </c:pt>
                <c:pt idx="1">
                  <c:v>Capítulo 2: Compra de Bienes y Gts. de Fto.</c:v>
                </c:pt>
                <c:pt idx="2">
                  <c:v>Capítulo 3: Gastos Financieros</c:v>
                </c:pt>
                <c:pt idx="3">
                  <c:v>Capítulo 4: Transferencias Corrientes</c:v>
                </c:pt>
                <c:pt idx="4">
                  <c:v>Capítulo 6: Inversiones Reales</c:v>
                </c:pt>
                <c:pt idx="5">
                  <c:v>Capítulo 7: Transferencias de Capital</c:v>
                </c:pt>
                <c:pt idx="6">
                  <c:v>Capítulo 8: Activos Financieros</c:v>
                </c:pt>
                <c:pt idx="7">
                  <c:v>Capítulo 9: Pasivos Financieros</c:v>
                </c:pt>
              </c:strCache>
            </c:strRef>
          </c:cat>
          <c:val>
            <c:numRef>
              <c:f>'Ingresos-gastos corriente'!$B$11:$B$18</c:f>
              <c:numCache>
                <c:formatCode>#,##0.00</c:formatCode>
                <c:ptCount val="8"/>
                <c:pt idx="0">
                  <c:v>57898298.869999997</c:v>
                </c:pt>
                <c:pt idx="1">
                  <c:v>22845451.59</c:v>
                </c:pt>
                <c:pt idx="2">
                  <c:v>680490</c:v>
                </c:pt>
                <c:pt idx="3">
                  <c:v>4827483.0199999996</c:v>
                </c:pt>
                <c:pt idx="4">
                  <c:v>16365338.779999999</c:v>
                </c:pt>
                <c:pt idx="5">
                  <c:v>20000</c:v>
                </c:pt>
                <c:pt idx="6">
                  <c:v>1500</c:v>
                </c:pt>
                <c:pt idx="7">
                  <c:v>6988078.7400000002</c:v>
                </c:pt>
              </c:numCache>
            </c:numRef>
          </c:val>
          <c:extLst>
            <c:ext xmlns:c16="http://schemas.microsoft.com/office/drawing/2014/chart" uri="{C3380CC4-5D6E-409C-BE32-E72D297353CC}">
              <c16:uniqueId val="{00000000-FB13-429F-AB76-4095622A28DD}"/>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'Ingresos-gastos corriente'!$A$11:$A$18</c:f>
              <c:strCache>
                <c:ptCount val="8"/>
                <c:pt idx="0">
                  <c:v>Capítulo 1: Gastos de Personal</c:v>
                </c:pt>
                <c:pt idx="1">
                  <c:v>Capítulo 2: Compra de Bienes y Gts. de Fto.</c:v>
                </c:pt>
                <c:pt idx="2">
                  <c:v>Capítulo 3: Gastos Financieros</c:v>
                </c:pt>
                <c:pt idx="3">
                  <c:v>Capítulo 4: Transferencias Corrientes</c:v>
                </c:pt>
                <c:pt idx="4">
                  <c:v>Capítulo 6: Inversiones Reales</c:v>
                </c:pt>
                <c:pt idx="5">
                  <c:v>Capítulo 7: Transferencias de Capital</c:v>
                </c:pt>
                <c:pt idx="6">
                  <c:v>Capítulo 8: Activos Financieros</c:v>
                </c:pt>
                <c:pt idx="7">
                  <c:v>Capítulo 9: Pasivos Financieros</c:v>
                </c:pt>
              </c:strCache>
            </c:strRef>
          </c:cat>
          <c:val>
            <c:numRef>
              <c:f>'Ingresos-gastos corriente'!$C$11:$C$18</c:f>
              <c:numCache>
                <c:formatCode>General</c:formatCode>
                <c:ptCount val="8"/>
                <c:pt idx="0">
                  <c:v>52.81</c:v>
                </c:pt>
                <c:pt idx="1">
                  <c:v>20.84</c:v>
                </c:pt>
                <c:pt idx="2">
                  <c:v>0.62</c:v>
                </c:pt>
                <c:pt idx="3">
                  <c:v>4.4000000000000004</c:v>
                </c:pt>
                <c:pt idx="4">
                  <c:v>14.93</c:v>
                </c:pt>
                <c:pt idx="5">
                  <c:v>0.02</c:v>
                </c:pt>
                <c:pt idx="6">
                  <c:v>0</c:v>
                </c:pt>
                <c:pt idx="7">
                  <c:v>6.37</c:v>
                </c:pt>
              </c:numCache>
            </c:numRef>
          </c:val>
          <c:extLst>
            <c:ext xmlns:c16="http://schemas.microsoft.com/office/drawing/2014/chart" uri="{C3380CC4-5D6E-409C-BE32-E72D297353CC}">
              <c16:uniqueId val="{00000001-FB13-429F-AB76-4095622A28DD}"/>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0578921716376701"/>
          <c:y val="0.25315329385479707"/>
          <c:w val="0.48943769208336135"/>
          <c:h val="0.66481160929264005"/>
        </c:manualLayout>
      </c:layout>
      <c:overlay val="0"/>
      <c:txPr>
        <a:bodyPr/>
        <a:lstStyle/>
        <a:p>
          <a:pPr rtl="0">
            <a:defRPr/>
          </a:pPr>
          <a:endParaRPr lang="es-E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EVOLUCIÓN</a:t>
            </a:r>
            <a:r>
              <a:rPr lang="es-ES" baseline="0"/>
              <a:t> DEL ESTADO DE GASTOS</a:t>
            </a:r>
            <a:endParaRPr lang="es-E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'comparativa gastos desde 1998'!$A$6</c:f>
              <c:strCache>
                <c:ptCount val="1"/>
                <c:pt idx="0">
                  <c:v>CAPITULOS</c:v>
                </c:pt>
              </c:strCache>
            </c:strRef>
          </c:tx>
          <c:invertIfNegative val="0"/>
          <c:cat>
            <c:numRef>
              <c:f>'comparativa gastos desde 1998'!$B$6:$V$6</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'comparativa gastos desde 1998'!$B$6:$V$6</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val>
          <c:extLst>
            <c:ext xmlns:c16="http://schemas.microsoft.com/office/drawing/2014/chart" uri="{C3380CC4-5D6E-409C-BE32-E72D297353CC}">
              <c16:uniqueId val="{00000000-C8E5-438B-8780-7EC85EA259C1}"/>
            </c:ext>
          </c:extLst>
        </c:ser>
        <c:ser>
          <c:idx val="1"/>
          <c:order val="1"/>
          <c:tx>
            <c:strRef>
              <c:f>'comparativa gastos desde 1998'!$A$7</c:f>
              <c:strCache>
                <c:ptCount val="1"/>
                <c:pt idx="0">
                  <c:v>Capítulo 1: Gastos de Personal</c:v>
                </c:pt>
              </c:strCache>
            </c:strRef>
          </c:tx>
          <c:invertIfNegative val="0"/>
          <c:cat>
            <c:numRef>
              <c:f>'comparativa gastos desde 1998'!$B$6:$V$6</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'comparativa gastos desde 1998'!$B$7:$V$7</c:f>
              <c:numCache>
                <c:formatCode>#,##0.00\ "€"</c:formatCode>
                <c:ptCount val="21"/>
                <c:pt idx="0">
                  <c:v>17583882.808649767</c:v>
                </c:pt>
                <c:pt idx="1">
                  <c:v>18288569.621242173</c:v>
                </c:pt>
                <c:pt idx="2">
                  <c:v>20708322.719459571</c:v>
                </c:pt>
                <c:pt idx="3">
                  <c:v>22576496.826656088</c:v>
                </c:pt>
                <c:pt idx="4">
                  <c:v>24897732.419975236</c:v>
                </c:pt>
                <c:pt idx="5">
                  <c:v>32028010</c:v>
                </c:pt>
                <c:pt idx="6">
                  <c:v>34325608.999555252</c:v>
                </c:pt>
                <c:pt idx="7">
                  <c:v>35635989</c:v>
                </c:pt>
                <c:pt idx="8">
                  <c:v>39898980</c:v>
                </c:pt>
                <c:pt idx="9">
                  <c:v>41265100</c:v>
                </c:pt>
                <c:pt idx="10">
                  <c:v>43373010</c:v>
                </c:pt>
                <c:pt idx="11">
                  <c:v>46246560</c:v>
                </c:pt>
                <c:pt idx="12">
                  <c:v>47038600</c:v>
                </c:pt>
                <c:pt idx="13">
                  <c:v>46297770</c:v>
                </c:pt>
                <c:pt idx="14">
                  <c:v>44764506</c:v>
                </c:pt>
                <c:pt idx="15">
                  <c:v>44569340.130000003</c:v>
                </c:pt>
                <c:pt idx="16">
                  <c:v>44639282.689999998</c:v>
                </c:pt>
                <c:pt idx="17" formatCode="#,##0.00">
                  <c:v>47810471.759999998</c:v>
                </c:pt>
                <c:pt idx="18" formatCode="#,##0.00">
                  <c:v>52097607.859999999</c:v>
                </c:pt>
                <c:pt idx="19" formatCode="#,##0.00">
                  <c:v>53568849.600000001</c:v>
                </c:pt>
                <c:pt idx="20" formatCode="#,##0.00">
                  <c:v>57898298.869999997</c:v>
                </c:pt>
              </c:numCache>
            </c:numRef>
          </c:val>
          <c:extLst>
            <c:ext xmlns:c16="http://schemas.microsoft.com/office/drawing/2014/chart" uri="{C3380CC4-5D6E-409C-BE32-E72D297353CC}">
              <c16:uniqueId val="{00000001-C8E5-438B-8780-7EC85EA259C1}"/>
            </c:ext>
          </c:extLst>
        </c:ser>
        <c:ser>
          <c:idx val="2"/>
          <c:order val="2"/>
          <c:tx>
            <c:strRef>
              <c:f>'comparativa gastos desde 1998'!$A$8</c:f>
              <c:strCache>
                <c:ptCount val="1"/>
                <c:pt idx="0">
                  <c:v>Capítulo 2: Compra de Bienes y Gts. de Fto.</c:v>
                </c:pt>
              </c:strCache>
            </c:strRef>
          </c:tx>
          <c:invertIfNegative val="0"/>
          <c:cat>
            <c:numRef>
              <c:f>'comparativa gastos desde 1998'!$B$6:$V$6</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'comparativa gastos desde 1998'!$B$8:$V$8</c:f>
              <c:numCache>
                <c:formatCode>#,##0.00\ "€"</c:formatCode>
                <c:ptCount val="21"/>
                <c:pt idx="0">
                  <c:v>7302523.9503323603</c:v>
                </c:pt>
                <c:pt idx="1">
                  <c:v>8923629.8787157573</c:v>
                </c:pt>
                <c:pt idx="2">
                  <c:v>9275636.2674744278</c:v>
                </c:pt>
                <c:pt idx="3">
                  <c:v>9761107.3467719648</c:v>
                </c:pt>
                <c:pt idx="4">
                  <c:v>11112271.375957113</c:v>
                </c:pt>
                <c:pt idx="5">
                  <c:v>12810437.99995192</c:v>
                </c:pt>
                <c:pt idx="6">
                  <c:v>14043559.001358287</c:v>
                </c:pt>
                <c:pt idx="7">
                  <c:v>16218336</c:v>
                </c:pt>
                <c:pt idx="8">
                  <c:v>18492100</c:v>
                </c:pt>
                <c:pt idx="9">
                  <c:v>20319930</c:v>
                </c:pt>
                <c:pt idx="10">
                  <c:v>22570800</c:v>
                </c:pt>
                <c:pt idx="11">
                  <c:v>22570800</c:v>
                </c:pt>
                <c:pt idx="12">
                  <c:v>22370800</c:v>
                </c:pt>
                <c:pt idx="13">
                  <c:v>21496650</c:v>
                </c:pt>
                <c:pt idx="14">
                  <c:v>19055983</c:v>
                </c:pt>
                <c:pt idx="15">
                  <c:v>19478655.57</c:v>
                </c:pt>
                <c:pt idx="16">
                  <c:v>19697454.91</c:v>
                </c:pt>
                <c:pt idx="17">
                  <c:v>19459441.440000001</c:v>
                </c:pt>
                <c:pt idx="18">
                  <c:v>21990945.379999999</c:v>
                </c:pt>
                <c:pt idx="19">
                  <c:v>24179449.93</c:v>
                </c:pt>
                <c:pt idx="20" formatCode="#,##0.00">
                  <c:v>22845451.59</c:v>
                </c:pt>
              </c:numCache>
            </c:numRef>
          </c:val>
          <c:extLst>
            <c:ext xmlns:c16="http://schemas.microsoft.com/office/drawing/2014/chart" uri="{C3380CC4-5D6E-409C-BE32-E72D297353CC}">
              <c16:uniqueId val="{00000002-C8E5-438B-8780-7EC85EA259C1}"/>
            </c:ext>
          </c:extLst>
        </c:ser>
        <c:ser>
          <c:idx val="3"/>
          <c:order val="3"/>
          <c:tx>
            <c:strRef>
              <c:f>'comparativa gastos desde 1998'!$A$9</c:f>
              <c:strCache>
                <c:ptCount val="1"/>
                <c:pt idx="0">
                  <c:v>Capítulo 3: Gastos Financieros</c:v>
                </c:pt>
              </c:strCache>
            </c:strRef>
          </c:tx>
          <c:invertIfNegative val="0"/>
          <c:cat>
            <c:numRef>
              <c:f>'comparativa gastos desde 1998'!$B$6:$V$6</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'comparativa gastos desde 1998'!$B$9:$V$9</c:f>
              <c:numCache>
                <c:formatCode>#,##0.00\ "€"</c:formatCode>
                <c:ptCount val="21"/>
                <c:pt idx="0">
                  <c:v>136447.77805825009</c:v>
                </c:pt>
                <c:pt idx="1">
                  <c:v>418262.3538038056</c:v>
                </c:pt>
                <c:pt idx="2">
                  <c:v>2109098.722248266</c:v>
                </c:pt>
                <c:pt idx="3">
                  <c:v>3222037.9118435448</c:v>
                </c:pt>
                <c:pt idx="4">
                  <c:v>3222037.9058334236</c:v>
                </c:pt>
                <c:pt idx="5">
                  <c:v>3536445</c:v>
                </c:pt>
                <c:pt idx="6">
                  <c:v>4284406.0017068749</c:v>
                </c:pt>
                <c:pt idx="7">
                  <c:v>4945336</c:v>
                </c:pt>
                <c:pt idx="8">
                  <c:v>3508670</c:v>
                </c:pt>
                <c:pt idx="9">
                  <c:v>3630940</c:v>
                </c:pt>
                <c:pt idx="10">
                  <c:v>4588240</c:v>
                </c:pt>
                <c:pt idx="11">
                  <c:v>3000650</c:v>
                </c:pt>
                <c:pt idx="12">
                  <c:v>2742850</c:v>
                </c:pt>
                <c:pt idx="13">
                  <c:v>1311850</c:v>
                </c:pt>
                <c:pt idx="14">
                  <c:v>2332133</c:v>
                </c:pt>
                <c:pt idx="15">
                  <c:v>2104470</c:v>
                </c:pt>
                <c:pt idx="16">
                  <c:v>1721669</c:v>
                </c:pt>
                <c:pt idx="17">
                  <c:v>1458873</c:v>
                </c:pt>
                <c:pt idx="18">
                  <c:v>1201076.77</c:v>
                </c:pt>
                <c:pt idx="19">
                  <c:v>943281.52</c:v>
                </c:pt>
                <c:pt idx="20" formatCode="#,##0.00">
                  <c:v>680490</c:v>
                </c:pt>
              </c:numCache>
            </c:numRef>
          </c:val>
          <c:extLst>
            <c:ext xmlns:c16="http://schemas.microsoft.com/office/drawing/2014/chart" uri="{C3380CC4-5D6E-409C-BE32-E72D297353CC}">
              <c16:uniqueId val="{00000003-C8E5-438B-8780-7EC85EA259C1}"/>
            </c:ext>
          </c:extLst>
        </c:ser>
        <c:ser>
          <c:idx val="4"/>
          <c:order val="4"/>
          <c:tx>
            <c:strRef>
              <c:f>'comparativa gastos desde 1998'!$A$10</c:f>
              <c:strCache>
                <c:ptCount val="1"/>
                <c:pt idx="0">
                  <c:v>Capítulo 4: Transferencias Corrientes</c:v>
                </c:pt>
              </c:strCache>
            </c:strRef>
          </c:tx>
          <c:invertIfNegative val="0"/>
          <c:cat>
            <c:numRef>
              <c:f>'comparativa gastos desde 1998'!$B$6:$V$6</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'comparativa gastos desde 1998'!$B$10:$V$10</c:f>
              <c:numCache>
                <c:formatCode>#,##0.00\ "€"</c:formatCode>
                <c:ptCount val="21"/>
                <c:pt idx="0">
                  <c:v>60101.210438378228</c:v>
                </c:pt>
                <c:pt idx="1">
                  <c:v>82939.670404961958</c:v>
                </c:pt>
                <c:pt idx="2">
                  <c:v>208479.0787686464</c:v>
                </c:pt>
                <c:pt idx="3">
                  <c:v>316132.36690586951</c:v>
                </c:pt>
                <c:pt idx="4">
                  <c:v>632549.72996526153</c:v>
                </c:pt>
                <c:pt idx="5">
                  <c:v>1287955</c:v>
                </c:pt>
                <c:pt idx="6">
                  <c:v>1352552.9972473646</c:v>
                </c:pt>
                <c:pt idx="7">
                  <c:v>1640569</c:v>
                </c:pt>
                <c:pt idx="8">
                  <c:v>2213010</c:v>
                </c:pt>
                <c:pt idx="9">
                  <c:v>2668700</c:v>
                </c:pt>
                <c:pt idx="10">
                  <c:v>3115530</c:v>
                </c:pt>
                <c:pt idx="11">
                  <c:v>3280580</c:v>
                </c:pt>
                <c:pt idx="12">
                  <c:v>3641570</c:v>
                </c:pt>
                <c:pt idx="13">
                  <c:v>3023580</c:v>
                </c:pt>
                <c:pt idx="14">
                  <c:v>3612789</c:v>
                </c:pt>
                <c:pt idx="15">
                  <c:v>5403235.75</c:v>
                </c:pt>
                <c:pt idx="16">
                  <c:v>5367074.4000000004</c:v>
                </c:pt>
                <c:pt idx="17">
                  <c:v>6232708.8899999997</c:v>
                </c:pt>
                <c:pt idx="18">
                  <c:v>7110104.7800000003</c:v>
                </c:pt>
                <c:pt idx="19">
                  <c:v>4428883</c:v>
                </c:pt>
                <c:pt idx="20" formatCode="#,##0.00">
                  <c:v>4827483.0199999996</c:v>
                </c:pt>
              </c:numCache>
            </c:numRef>
          </c:val>
          <c:extLst>
            <c:ext xmlns:c16="http://schemas.microsoft.com/office/drawing/2014/chart" uri="{C3380CC4-5D6E-409C-BE32-E72D297353CC}">
              <c16:uniqueId val="{00000004-C8E5-438B-8780-7EC85EA259C1}"/>
            </c:ext>
          </c:extLst>
        </c:ser>
        <c:ser>
          <c:idx val="5"/>
          <c:order val="5"/>
          <c:tx>
            <c:strRef>
              <c:f>'comparativa gastos desde 1998'!$A$11</c:f>
              <c:strCache>
                <c:ptCount val="1"/>
                <c:pt idx="0">
                  <c:v>Capítulo 6: Inversiones Reales</c:v>
                </c:pt>
              </c:strCache>
            </c:strRef>
          </c:tx>
          <c:invertIfNegative val="0"/>
          <c:cat>
            <c:numRef>
              <c:f>'comparativa gastos desde 1998'!$B$6:$V$6</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'comparativa gastos desde 1998'!$B$11:$V$11</c:f>
              <c:numCache>
                <c:formatCode>#,##0.00\ "€"</c:formatCode>
                <c:ptCount val="21"/>
                <c:pt idx="0">
                  <c:v>53803406.446455836</c:v>
                </c:pt>
                <c:pt idx="1">
                  <c:v>19983652.470760763</c:v>
                </c:pt>
                <c:pt idx="2">
                  <c:v>22648213.95429904</c:v>
                </c:pt>
                <c:pt idx="3">
                  <c:v>34383902.491796188</c:v>
                </c:pt>
                <c:pt idx="4">
                  <c:v>28731804.359982211</c:v>
                </c:pt>
                <c:pt idx="5">
                  <c:v>19506581.999987982</c:v>
                </c:pt>
                <c:pt idx="6">
                  <c:v>6429505.0004207082</c:v>
                </c:pt>
                <c:pt idx="7">
                  <c:v>6721153</c:v>
                </c:pt>
                <c:pt idx="8">
                  <c:v>25556990</c:v>
                </c:pt>
                <c:pt idx="9">
                  <c:v>34324560</c:v>
                </c:pt>
                <c:pt idx="10">
                  <c:v>7812890</c:v>
                </c:pt>
                <c:pt idx="11">
                  <c:v>17003570</c:v>
                </c:pt>
                <c:pt idx="12">
                  <c:v>14887460</c:v>
                </c:pt>
                <c:pt idx="13">
                  <c:v>15899800</c:v>
                </c:pt>
                <c:pt idx="14">
                  <c:v>13689235</c:v>
                </c:pt>
                <c:pt idx="15">
                  <c:v>9487820</c:v>
                </c:pt>
                <c:pt idx="16">
                  <c:v>8236240</c:v>
                </c:pt>
                <c:pt idx="17">
                  <c:v>8435690</c:v>
                </c:pt>
                <c:pt idx="18">
                  <c:v>6987982.7999999998</c:v>
                </c:pt>
                <c:pt idx="19">
                  <c:v>10491855</c:v>
                </c:pt>
                <c:pt idx="20" formatCode="#,##0.00">
                  <c:v>16365338.779999999</c:v>
                </c:pt>
              </c:numCache>
            </c:numRef>
          </c:val>
          <c:extLst>
            <c:ext xmlns:c16="http://schemas.microsoft.com/office/drawing/2014/chart" uri="{C3380CC4-5D6E-409C-BE32-E72D297353CC}">
              <c16:uniqueId val="{00000005-C8E5-438B-8780-7EC85EA259C1}"/>
            </c:ext>
          </c:extLst>
        </c:ser>
        <c:ser>
          <c:idx val="6"/>
          <c:order val="6"/>
          <c:tx>
            <c:strRef>
              <c:f>'comparativa gastos desde 1998'!$A$12</c:f>
              <c:strCache>
                <c:ptCount val="1"/>
                <c:pt idx="0">
                  <c:v>Capitulo 7: Transferencia de Capital</c:v>
                </c:pt>
              </c:strCache>
            </c:strRef>
          </c:tx>
          <c:invertIfNegative val="0"/>
          <c:cat>
            <c:numRef>
              <c:f>'comparativa gastos desde 1998'!$B$6:$V$6</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'comparativa gastos desde 1998'!$B$12:$V$12</c:f>
              <c:numCache>
                <c:formatCode>#,##0.00\ "€"</c:formatCode>
                <c:ptCount val="21"/>
                <c:pt idx="0">
                  <c:v>0</c:v>
                </c:pt>
                <c:pt idx="1">
                  <c:v>0</c:v>
                </c:pt>
                <c:pt idx="2">
                  <c:v>0</c:v>
                </c:pt>
                <c:pt idx="3">
                  <c:v>0</c:v>
                </c:pt>
                <c:pt idx="4">
                  <c:v>0</c:v>
                </c:pt>
                <c:pt idx="5">
                  <c:v>0</c:v>
                </c:pt>
                <c:pt idx="6">
                  <c:v>0</c:v>
                </c:pt>
                <c:pt idx="7">
                  <c:v>0</c:v>
                </c:pt>
                <c:pt idx="8">
                  <c:v>0</c:v>
                </c:pt>
                <c:pt idx="9">
                  <c:v>0</c:v>
                </c:pt>
                <c:pt idx="10">
                  <c:v>269990</c:v>
                </c:pt>
                <c:pt idx="11">
                  <c:v>199990</c:v>
                </c:pt>
                <c:pt idx="12">
                  <c:v>0</c:v>
                </c:pt>
                <c:pt idx="13">
                  <c:v>0</c:v>
                </c:pt>
                <c:pt idx="14">
                  <c:v>0</c:v>
                </c:pt>
                <c:pt idx="15">
                  <c:v>0</c:v>
                </c:pt>
                <c:pt idx="16">
                  <c:v>0</c:v>
                </c:pt>
                <c:pt idx="17">
                  <c:v>36000</c:v>
                </c:pt>
                <c:pt idx="18">
                  <c:v>53000</c:v>
                </c:pt>
                <c:pt idx="19">
                  <c:v>45000</c:v>
                </c:pt>
                <c:pt idx="20" formatCode="#,##0.00">
                  <c:v>20000</c:v>
                </c:pt>
              </c:numCache>
            </c:numRef>
          </c:val>
          <c:extLst>
            <c:ext xmlns:c16="http://schemas.microsoft.com/office/drawing/2014/chart" uri="{C3380CC4-5D6E-409C-BE32-E72D297353CC}">
              <c16:uniqueId val="{00000006-C8E5-438B-8780-7EC85EA259C1}"/>
            </c:ext>
          </c:extLst>
        </c:ser>
        <c:ser>
          <c:idx val="7"/>
          <c:order val="7"/>
          <c:tx>
            <c:strRef>
              <c:f>'comparativa gastos desde 1998'!$A$13</c:f>
              <c:strCache>
                <c:ptCount val="1"/>
                <c:pt idx="0">
                  <c:v>Capítulo 8: Activos Financieros</c:v>
                </c:pt>
              </c:strCache>
            </c:strRef>
          </c:tx>
          <c:invertIfNegative val="0"/>
          <c:cat>
            <c:numRef>
              <c:f>'comparativa gastos desde 1998'!$B$6:$V$6</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'comparativa gastos desde 1998'!$B$13:$V$13</c:f>
              <c:numCache>
                <c:formatCode>#,##0.00\ "€"</c:formatCode>
                <c:ptCount val="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2000</c:v>
                </c:pt>
                <c:pt idx="20" formatCode="#,##0.00">
                  <c:v>1500</c:v>
                </c:pt>
              </c:numCache>
            </c:numRef>
          </c:val>
          <c:extLst>
            <c:ext xmlns:c16="http://schemas.microsoft.com/office/drawing/2014/chart" uri="{C3380CC4-5D6E-409C-BE32-E72D297353CC}">
              <c16:uniqueId val="{00000007-C8E5-438B-8780-7EC85EA259C1}"/>
            </c:ext>
          </c:extLst>
        </c:ser>
        <c:ser>
          <c:idx val="8"/>
          <c:order val="8"/>
          <c:tx>
            <c:strRef>
              <c:f>'comparativa gastos desde 1998'!$A$14</c:f>
              <c:strCache>
                <c:ptCount val="1"/>
                <c:pt idx="0">
                  <c:v>Capítulo 9: Pasivos Financieros</c:v>
                </c:pt>
              </c:strCache>
            </c:strRef>
          </c:tx>
          <c:invertIfNegative val="0"/>
          <c:cat>
            <c:numRef>
              <c:f>'comparativa gastos desde 1998'!$B$6:$V$6</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'comparativa gastos desde 1998'!$B$14:$V$14</c:f>
              <c:numCache>
                <c:formatCode>#,##0.00\ "€"</c:formatCode>
                <c:ptCount val="21"/>
                <c:pt idx="0">
                  <c:v>0</c:v>
                </c:pt>
                <c:pt idx="1">
                  <c:v>0</c:v>
                </c:pt>
                <c:pt idx="2">
                  <c:v>0</c:v>
                </c:pt>
                <c:pt idx="3">
                  <c:v>0</c:v>
                </c:pt>
                <c:pt idx="4">
                  <c:v>0</c:v>
                </c:pt>
                <c:pt idx="5">
                  <c:v>0</c:v>
                </c:pt>
                <c:pt idx="6">
                  <c:v>0</c:v>
                </c:pt>
                <c:pt idx="7">
                  <c:v>0</c:v>
                </c:pt>
                <c:pt idx="8">
                  <c:v>3777790</c:v>
                </c:pt>
                <c:pt idx="9">
                  <c:v>3777790</c:v>
                </c:pt>
                <c:pt idx="10">
                  <c:v>5065680</c:v>
                </c:pt>
                <c:pt idx="11">
                  <c:v>7013360</c:v>
                </c:pt>
                <c:pt idx="12">
                  <c:v>7496030</c:v>
                </c:pt>
                <c:pt idx="13">
                  <c:v>7434320</c:v>
                </c:pt>
                <c:pt idx="14">
                  <c:v>7560594</c:v>
                </c:pt>
                <c:pt idx="15">
                  <c:v>7537789.5499999998</c:v>
                </c:pt>
                <c:pt idx="16">
                  <c:v>7543864</c:v>
                </c:pt>
                <c:pt idx="17">
                  <c:v>7387256.9100000001</c:v>
                </c:pt>
                <c:pt idx="18">
                  <c:v>8033453.8099999996</c:v>
                </c:pt>
                <c:pt idx="19">
                  <c:v>7387308.3499999996</c:v>
                </c:pt>
                <c:pt idx="20" formatCode="#,##0.00">
                  <c:v>6988078.7400000002</c:v>
                </c:pt>
              </c:numCache>
            </c:numRef>
          </c:val>
          <c:extLst>
            <c:ext xmlns:c16="http://schemas.microsoft.com/office/drawing/2014/chart" uri="{C3380CC4-5D6E-409C-BE32-E72D297353CC}">
              <c16:uniqueId val="{00000008-C8E5-438B-8780-7EC85EA259C1}"/>
            </c:ext>
          </c:extLst>
        </c:ser>
        <c:dLbls>
          <c:showLegendKey val="0"/>
          <c:showVal val="0"/>
          <c:showCatName val="0"/>
          <c:showSerName val="0"/>
          <c:showPercent val="0"/>
          <c:showBubbleSize val="0"/>
        </c:dLbls>
        <c:gapWidth val="150"/>
        <c:shape val="box"/>
        <c:axId val="112306432"/>
        <c:axId val="112312320"/>
        <c:axId val="0"/>
      </c:bar3DChart>
      <c:catAx>
        <c:axId val="112306432"/>
        <c:scaling>
          <c:orientation val="minMax"/>
        </c:scaling>
        <c:delete val="0"/>
        <c:axPos val="b"/>
        <c:numFmt formatCode="General" sourceLinked="1"/>
        <c:majorTickMark val="out"/>
        <c:minorTickMark val="none"/>
        <c:tickLblPos val="nextTo"/>
        <c:crossAx val="112312320"/>
        <c:crosses val="autoZero"/>
        <c:auto val="1"/>
        <c:lblAlgn val="ctr"/>
        <c:lblOffset val="100"/>
        <c:noMultiLvlLbl val="0"/>
      </c:catAx>
      <c:valAx>
        <c:axId val="112312320"/>
        <c:scaling>
          <c:orientation val="minMax"/>
        </c:scaling>
        <c:delete val="0"/>
        <c:axPos val="l"/>
        <c:majorGridlines/>
        <c:numFmt formatCode="General" sourceLinked="1"/>
        <c:majorTickMark val="out"/>
        <c:minorTickMark val="none"/>
        <c:tickLblPos val="nextTo"/>
        <c:crossAx val="11230643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EVOLUCIÓN DEL ESTADO DE INGRESOS</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1"/>
          <c:order val="0"/>
          <c:tx>
            <c:strRef>
              <c:f>'comparativa ingresos desde 1998'!$A$5</c:f>
              <c:strCache>
                <c:ptCount val="1"/>
                <c:pt idx="0">
                  <c:v>CAPITULOS</c:v>
                </c:pt>
              </c:strCache>
            </c:strRef>
          </c:tx>
          <c:invertIfNegative val="0"/>
          <c:cat>
            <c:numRef>
              <c:f>'comparativa ingresos desde 1998'!$B$5:$V$5</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'comparativa ingresos desde 1998'!$B$5:$V$5</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val>
          <c:extLst>
            <c:ext xmlns:c16="http://schemas.microsoft.com/office/drawing/2014/chart" uri="{C3380CC4-5D6E-409C-BE32-E72D297353CC}">
              <c16:uniqueId val="{00000000-951C-4901-A690-1B0D0C36E5A7}"/>
            </c:ext>
          </c:extLst>
        </c:ser>
        <c:ser>
          <c:idx val="2"/>
          <c:order val="1"/>
          <c:tx>
            <c:strRef>
              <c:f>'comparativa ingresos desde 1998'!$A$6</c:f>
              <c:strCache>
                <c:ptCount val="1"/>
                <c:pt idx="0">
                  <c:v>Capítulo 3: Tasas,Precios Públicos y Otros I.</c:v>
                </c:pt>
              </c:strCache>
            </c:strRef>
          </c:tx>
          <c:invertIfNegative val="0"/>
          <c:cat>
            <c:numRef>
              <c:f>'comparativa ingresos desde 1998'!$B$5:$V$5</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'comparativa ingresos desde 1998'!$B$6:$V$6</c:f>
              <c:numCache>
                <c:formatCode>#,##0.00\ "€"</c:formatCode>
                <c:ptCount val="21"/>
                <c:pt idx="0">
                  <c:v>1892034.1855684973</c:v>
                </c:pt>
                <c:pt idx="1">
                  <c:v>2309695.5272679194</c:v>
                </c:pt>
                <c:pt idx="2">
                  <c:v>3222332.4077746929</c:v>
                </c:pt>
                <c:pt idx="3">
                  <c:v>3536509.9707908118</c:v>
                </c:pt>
                <c:pt idx="4">
                  <c:v>4538809.9499957934</c:v>
                </c:pt>
                <c:pt idx="5">
                  <c:v>6736907.9999519195</c:v>
                </c:pt>
                <c:pt idx="6">
                  <c:v>7379110.9889053172</c:v>
                </c:pt>
                <c:pt idx="7">
                  <c:v>7621124</c:v>
                </c:pt>
                <c:pt idx="8">
                  <c:v>8269280</c:v>
                </c:pt>
                <c:pt idx="9">
                  <c:v>8769620</c:v>
                </c:pt>
                <c:pt idx="10">
                  <c:v>9189890</c:v>
                </c:pt>
                <c:pt idx="11">
                  <c:v>9390010</c:v>
                </c:pt>
                <c:pt idx="12">
                  <c:v>9161800</c:v>
                </c:pt>
                <c:pt idx="13">
                  <c:v>15200852</c:v>
                </c:pt>
                <c:pt idx="14">
                  <c:v>14029966</c:v>
                </c:pt>
                <c:pt idx="15">
                  <c:v>14029966</c:v>
                </c:pt>
                <c:pt idx="16">
                  <c:v>15200852</c:v>
                </c:pt>
                <c:pt idx="17">
                  <c:v>15230106</c:v>
                </c:pt>
                <c:pt idx="18">
                  <c:v>15688974.619999999</c:v>
                </c:pt>
                <c:pt idx="19">
                  <c:v>15906079.609999999</c:v>
                </c:pt>
                <c:pt idx="20" formatCode="#,##0.00">
                  <c:v>17871360</c:v>
                </c:pt>
              </c:numCache>
            </c:numRef>
          </c:val>
          <c:extLst>
            <c:ext xmlns:c16="http://schemas.microsoft.com/office/drawing/2014/chart" uri="{C3380CC4-5D6E-409C-BE32-E72D297353CC}">
              <c16:uniqueId val="{00000001-951C-4901-A690-1B0D0C36E5A7}"/>
            </c:ext>
          </c:extLst>
        </c:ser>
        <c:ser>
          <c:idx val="3"/>
          <c:order val="2"/>
          <c:tx>
            <c:strRef>
              <c:f>'comparativa ingresos desde 1998'!$A$7</c:f>
              <c:strCache>
                <c:ptCount val="1"/>
                <c:pt idx="0">
                  <c:v>Capítulo 4: Transferencias Corrientes</c:v>
                </c:pt>
              </c:strCache>
            </c:strRef>
          </c:tx>
          <c:invertIfNegative val="0"/>
          <c:cat>
            <c:numRef>
              <c:f>'comparativa ingresos desde 1998'!$B$5:$V$5</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'comparativa ingresos desde 1998'!$B$7:$V$7</c:f>
              <c:numCache>
                <c:formatCode>#,##0.00\ "€"</c:formatCode>
                <c:ptCount val="21"/>
                <c:pt idx="0">
                  <c:v>23153658.811438464</c:v>
                </c:pt>
                <c:pt idx="1">
                  <c:v>25367284.66337312</c:v>
                </c:pt>
                <c:pt idx="2">
                  <c:v>29145015.205606241</c:v>
                </c:pt>
                <c:pt idx="3">
                  <c:v>32315223.997211304</c:v>
                </c:pt>
                <c:pt idx="4">
                  <c:v>35531515.259997837</c:v>
                </c:pt>
                <c:pt idx="5">
                  <c:v>45095636.999987982</c:v>
                </c:pt>
                <c:pt idx="6">
                  <c:v>50850320.00889498</c:v>
                </c:pt>
                <c:pt idx="7">
                  <c:v>57223259</c:v>
                </c:pt>
                <c:pt idx="8">
                  <c:v>61339510</c:v>
                </c:pt>
                <c:pt idx="9">
                  <c:v>66196080</c:v>
                </c:pt>
                <c:pt idx="10">
                  <c:v>72163590</c:v>
                </c:pt>
                <c:pt idx="11">
                  <c:v>77575670</c:v>
                </c:pt>
                <c:pt idx="12">
                  <c:v>76665680</c:v>
                </c:pt>
                <c:pt idx="13">
                  <c:v>62722326</c:v>
                </c:pt>
                <c:pt idx="14">
                  <c:v>63744495</c:v>
                </c:pt>
                <c:pt idx="15">
                  <c:v>63744495</c:v>
                </c:pt>
                <c:pt idx="16">
                  <c:v>62722326</c:v>
                </c:pt>
                <c:pt idx="17">
                  <c:v>68436489</c:v>
                </c:pt>
                <c:pt idx="18">
                  <c:v>74226146.230000004</c:v>
                </c:pt>
                <c:pt idx="19">
                  <c:v>75946857.969999999</c:v>
                </c:pt>
                <c:pt idx="20" formatCode="#,##0.00">
                  <c:v>75056767</c:v>
                </c:pt>
              </c:numCache>
            </c:numRef>
          </c:val>
          <c:extLst>
            <c:ext xmlns:c16="http://schemas.microsoft.com/office/drawing/2014/chart" uri="{C3380CC4-5D6E-409C-BE32-E72D297353CC}">
              <c16:uniqueId val="{00000002-951C-4901-A690-1B0D0C36E5A7}"/>
            </c:ext>
          </c:extLst>
        </c:ser>
        <c:ser>
          <c:idx val="0"/>
          <c:order val="3"/>
          <c:tx>
            <c:strRef>
              <c:f>'comparativa ingresos desde 1998'!$A$8</c:f>
              <c:strCache>
                <c:ptCount val="1"/>
                <c:pt idx="0">
                  <c:v>Capítulo 5: Ingresos Patrimoniales</c:v>
                </c:pt>
              </c:strCache>
            </c:strRef>
          </c:tx>
          <c:invertIfNegative val="0"/>
          <c:cat>
            <c:numRef>
              <c:f>'comparativa ingresos desde 1998'!$B$5:$V$5</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'comparativa ingresos desde 1998'!$B$8:$V$8</c:f>
              <c:numCache>
                <c:formatCode>#,##0.00\ "€"</c:formatCode>
                <c:ptCount val="21"/>
                <c:pt idx="0">
                  <c:v>37262.750471794505</c:v>
                </c:pt>
                <c:pt idx="1">
                  <c:v>36421.33352565721</c:v>
                </c:pt>
                <c:pt idx="2">
                  <c:v>120202.42087675646</c:v>
                </c:pt>
                <c:pt idx="3">
                  <c:v>210354.23653432381</c:v>
                </c:pt>
                <c:pt idx="4">
                  <c:v>230000</c:v>
                </c:pt>
                <c:pt idx="5">
                  <c:v>253000</c:v>
                </c:pt>
                <c:pt idx="6">
                  <c:v>286000</c:v>
                </c:pt>
                <c:pt idx="7">
                  <c:v>311000</c:v>
                </c:pt>
                <c:pt idx="8">
                  <c:v>336000</c:v>
                </c:pt>
                <c:pt idx="9">
                  <c:v>354000</c:v>
                </c:pt>
                <c:pt idx="10">
                  <c:v>364620</c:v>
                </c:pt>
                <c:pt idx="11">
                  <c:v>395000</c:v>
                </c:pt>
                <c:pt idx="12">
                  <c:v>395000</c:v>
                </c:pt>
                <c:pt idx="13">
                  <c:v>460000</c:v>
                </c:pt>
                <c:pt idx="14">
                  <c:v>708000</c:v>
                </c:pt>
                <c:pt idx="15">
                  <c:v>708000</c:v>
                </c:pt>
                <c:pt idx="16">
                  <c:v>460000</c:v>
                </c:pt>
                <c:pt idx="17">
                  <c:v>255000</c:v>
                </c:pt>
                <c:pt idx="18">
                  <c:v>295000</c:v>
                </c:pt>
                <c:pt idx="19">
                  <c:v>405000</c:v>
                </c:pt>
                <c:pt idx="20" formatCode="#,##0.00">
                  <c:v>457000</c:v>
                </c:pt>
              </c:numCache>
            </c:numRef>
          </c:val>
          <c:extLst>
            <c:ext xmlns:c16="http://schemas.microsoft.com/office/drawing/2014/chart" uri="{C3380CC4-5D6E-409C-BE32-E72D297353CC}">
              <c16:uniqueId val="{00000003-951C-4901-A690-1B0D0C36E5A7}"/>
            </c:ext>
          </c:extLst>
        </c:ser>
        <c:ser>
          <c:idx val="4"/>
          <c:order val="4"/>
          <c:tx>
            <c:strRef>
              <c:f>'comparativa ingresos desde 1998'!$A$9</c:f>
              <c:strCache>
                <c:ptCount val="1"/>
                <c:pt idx="0">
                  <c:v>Capítulo 6: Enajenación de Inversiones Reales</c:v>
                </c:pt>
              </c:strCache>
            </c:strRef>
          </c:tx>
          <c:invertIfNegative val="0"/>
          <c:cat>
            <c:numRef>
              <c:f>'comparativa ingresos desde 1998'!$B$5:$V$5</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'comparativa ingresos desde 1998'!$B$9:$V$9</c:f>
              <c:numCache>
                <c:formatCode>#,##0.00\ "€"</c:formatCode>
                <c:ptCount val="21"/>
                <c:pt idx="0">
                  <c:v>0</c:v>
                </c:pt>
                <c:pt idx="1">
                  <c:v>0</c:v>
                </c:pt>
                <c:pt idx="2">
                  <c:v>0</c:v>
                </c:pt>
                <c:pt idx="3">
                  <c:v>0</c:v>
                </c:pt>
                <c:pt idx="4">
                  <c:v>0</c:v>
                </c:pt>
                <c:pt idx="5">
                  <c:v>0</c:v>
                </c:pt>
                <c:pt idx="6">
                  <c:v>0</c:v>
                </c:pt>
                <c:pt idx="7">
                  <c:v>6000</c:v>
                </c:pt>
                <c:pt idx="8">
                  <c:v>6000</c:v>
                </c:pt>
                <c:pt idx="9">
                  <c:v>12000</c:v>
                </c:pt>
                <c:pt idx="10">
                  <c:v>12360</c:v>
                </c:pt>
                <c:pt idx="11">
                  <c:v>0</c:v>
                </c:pt>
                <c:pt idx="12">
                  <c:v>0</c:v>
                </c:pt>
                <c:pt idx="13">
                  <c:v>0</c:v>
                </c:pt>
                <c:pt idx="14">
                  <c:v>0</c:v>
                </c:pt>
                <c:pt idx="15">
                  <c:v>0</c:v>
                </c:pt>
                <c:pt idx="16">
                  <c:v>0</c:v>
                </c:pt>
                <c:pt idx="17">
                  <c:v>0</c:v>
                </c:pt>
                <c:pt idx="18">
                  <c:v>0</c:v>
                </c:pt>
                <c:pt idx="19">
                  <c:v>0</c:v>
                </c:pt>
                <c:pt idx="20" formatCode="#,##0.00">
                  <c:v>0</c:v>
                </c:pt>
              </c:numCache>
            </c:numRef>
          </c:val>
          <c:extLst>
            <c:ext xmlns:c16="http://schemas.microsoft.com/office/drawing/2014/chart" uri="{C3380CC4-5D6E-409C-BE32-E72D297353CC}">
              <c16:uniqueId val="{00000004-951C-4901-A690-1B0D0C36E5A7}"/>
            </c:ext>
          </c:extLst>
        </c:ser>
        <c:ser>
          <c:idx val="5"/>
          <c:order val="5"/>
          <c:tx>
            <c:strRef>
              <c:f>'comparativa ingresos desde 1998'!$A$10</c:f>
              <c:strCache>
                <c:ptCount val="1"/>
                <c:pt idx="0">
                  <c:v>Capítulo 7: Transferencias de Capital</c:v>
                </c:pt>
              </c:strCache>
            </c:strRef>
          </c:tx>
          <c:invertIfNegative val="0"/>
          <c:cat>
            <c:numRef>
              <c:f>'comparativa ingresos desde 1998'!$B$5:$V$5</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'comparativa ingresos desde 1998'!$B$10:$V$10</c:f>
              <c:numCache>
                <c:formatCode>#,##0.00\ "€"</c:formatCode>
                <c:ptCount val="21"/>
                <c:pt idx="0">
                  <c:v>53803406.446455836</c:v>
                </c:pt>
                <c:pt idx="1">
                  <c:v>19983652.470760763</c:v>
                </c:pt>
                <c:pt idx="2">
                  <c:v>0</c:v>
                </c:pt>
                <c:pt idx="3">
                  <c:v>4086882.3098097197</c:v>
                </c:pt>
                <c:pt idx="4">
                  <c:v>1851537.9899751181</c:v>
                </c:pt>
                <c:pt idx="5">
                  <c:v>2900000</c:v>
                </c:pt>
                <c:pt idx="6">
                  <c:v>1920201.0024881901</c:v>
                </c:pt>
                <c:pt idx="7">
                  <c:v>0</c:v>
                </c:pt>
                <c:pt idx="8">
                  <c:v>23496750</c:v>
                </c:pt>
                <c:pt idx="9">
                  <c:v>9777790</c:v>
                </c:pt>
                <c:pt idx="10">
                  <c:v>5065680</c:v>
                </c:pt>
                <c:pt idx="11">
                  <c:v>11954830</c:v>
                </c:pt>
                <c:pt idx="12">
                  <c:v>11954830</c:v>
                </c:pt>
                <c:pt idx="13">
                  <c:v>6598847</c:v>
                </c:pt>
                <c:pt idx="14">
                  <c:v>6598850</c:v>
                </c:pt>
                <c:pt idx="15">
                  <c:v>6598850</c:v>
                </c:pt>
                <c:pt idx="16">
                  <c:v>6598847</c:v>
                </c:pt>
                <c:pt idx="17">
                  <c:v>6898847</c:v>
                </c:pt>
                <c:pt idx="18">
                  <c:v>7264050.5499999998</c:v>
                </c:pt>
                <c:pt idx="19">
                  <c:v>8698846.8200000003</c:v>
                </c:pt>
                <c:pt idx="20" formatCode="#,##0.00">
                  <c:v>11598910</c:v>
                </c:pt>
              </c:numCache>
            </c:numRef>
          </c:val>
          <c:extLst>
            <c:ext xmlns:c16="http://schemas.microsoft.com/office/drawing/2014/chart" uri="{C3380CC4-5D6E-409C-BE32-E72D297353CC}">
              <c16:uniqueId val="{00000005-951C-4901-A690-1B0D0C36E5A7}"/>
            </c:ext>
          </c:extLst>
        </c:ser>
        <c:ser>
          <c:idx val="6"/>
          <c:order val="6"/>
          <c:tx>
            <c:strRef>
              <c:f>'comparativa ingresos desde 1998'!$A$11</c:f>
              <c:strCache>
                <c:ptCount val="1"/>
                <c:pt idx="0">
                  <c:v>Capítulo 8: Activos Financieros</c:v>
                </c:pt>
              </c:strCache>
            </c:strRef>
          </c:tx>
          <c:invertIfNegative val="0"/>
          <c:cat>
            <c:numRef>
              <c:f>'comparativa ingresos desde 1998'!$B$5:$V$5</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'comparativa ingresos desde 1998'!$B$11:$V$11</c:f>
              <c:numCache>
                <c:formatCode>#,##0.00\ "€"</c:formatCode>
                <c:ptCount val="21"/>
                <c:pt idx="0">
                  <c:v>0</c:v>
                </c:pt>
                <c:pt idx="1">
                  <c:v>0</c:v>
                </c:pt>
                <c:pt idx="2">
                  <c:v>21861188.603608478</c:v>
                </c:pt>
                <c:pt idx="3">
                  <c:v>0</c:v>
                </c:pt>
                <c:pt idx="4">
                  <c:v>0</c:v>
                </c:pt>
                <c:pt idx="5">
                  <c:v>0</c:v>
                </c:pt>
                <c:pt idx="6">
                  <c:v>0</c:v>
                </c:pt>
                <c:pt idx="7">
                  <c:v>0</c:v>
                </c:pt>
                <c:pt idx="8">
                  <c:v>0</c:v>
                </c:pt>
                <c:pt idx="9">
                  <c:v>20877530</c:v>
                </c:pt>
                <c:pt idx="10">
                  <c:v>3500000</c:v>
                </c:pt>
                <c:pt idx="11">
                  <c:v>2223560</c:v>
                </c:pt>
                <c:pt idx="12">
                  <c:v>3500000</c:v>
                </c:pt>
                <c:pt idx="13">
                  <c:v>2223560</c:v>
                </c:pt>
                <c:pt idx="14">
                  <c:v>3500000</c:v>
                </c:pt>
                <c:pt idx="15">
                  <c:v>3500000</c:v>
                </c:pt>
                <c:pt idx="16">
                  <c:v>2223560</c:v>
                </c:pt>
                <c:pt idx="17">
                  <c:v>0</c:v>
                </c:pt>
                <c:pt idx="18">
                  <c:v>0</c:v>
                </c:pt>
                <c:pt idx="19">
                  <c:v>89843</c:v>
                </c:pt>
                <c:pt idx="20" formatCode="#,##0.00">
                  <c:v>4642604</c:v>
                </c:pt>
              </c:numCache>
            </c:numRef>
          </c:val>
          <c:extLst>
            <c:ext xmlns:c16="http://schemas.microsoft.com/office/drawing/2014/chart" uri="{C3380CC4-5D6E-409C-BE32-E72D297353CC}">
              <c16:uniqueId val="{00000006-951C-4901-A690-1B0D0C36E5A7}"/>
            </c:ext>
          </c:extLst>
        </c:ser>
        <c:ser>
          <c:idx val="7"/>
          <c:order val="7"/>
          <c:tx>
            <c:strRef>
              <c:f>'comparativa ingresos desde 1998'!$A$12</c:f>
              <c:strCache>
                <c:ptCount val="1"/>
                <c:pt idx="0">
                  <c:v>Capítulo 9: Pasivos Financieros</c:v>
                </c:pt>
              </c:strCache>
            </c:strRef>
          </c:tx>
          <c:invertIfNegative val="0"/>
          <c:cat>
            <c:numRef>
              <c:f>'comparativa ingresos desde 1998'!$B$5:$V$5</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'comparativa ingresos desde 1998'!$B$12:$V$12</c:f>
              <c:numCache>
                <c:formatCode>#,##0.00\ "€"</c:formatCode>
                <c:ptCount val="21"/>
                <c:pt idx="0">
                  <c:v>0</c:v>
                </c:pt>
                <c:pt idx="1">
                  <c:v>0</c:v>
                </c:pt>
                <c:pt idx="2">
                  <c:v>601012.10438378225</c:v>
                </c:pt>
                <c:pt idx="3">
                  <c:v>30110706.429627493</c:v>
                </c:pt>
                <c:pt idx="4">
                  <c:v>26444532.589941464</c:v>
                </c:pt>
                <c:pt idx="5">
                  <c:v>14183885.000000002</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formatCode="#,##0.00">
                  <c:v>0</c:v>
                </c:pt>
              </c:numCache>
            </c:numRef>
          </c:val>
          <c:extLst>
            <c:ext xmlns:c16="http://schemas.microsoft.com/office/drawing/2014/chart" uri="{C3380CC4-5D6E-409C-BE32-E72D297353CC}">
              <c16:uniqueId val="{00000007-951C-4901-A690-1B0D0C36E5A7}"/>
            </c:ext>
          </c:extLst>
        </c:ser>
        <c:dLbls>
          <c:showLegendKey val="0"/>
          <c:showVal val="0"/>
          <c:showCatName val="0"/>
          <c:showSerName val="0"/>
          <c:showPercent val="0"/>
          <c:showBubbleSize val="0"/>
        </c:dLbls>
        <c:gapWidth val="150"/>
        <c:shape val="box"/>
        <c:axId val="111979904"/>
        <c:axId val="111993984"/>
        <c:axId val="0"/>
      </c:bar3DChart>
      <c:catAx>
        <c:axId val="111979904"/>
        <c:scaling>
          <c:orientation val="minMax"/>
        </c:scaling>
        <c:delete val="0"/>
        <c:axPos val="b"/>
        <c:numFmt formatCode="General" sourceLinked="1"/>
        <c:majorTickMark val="out"/>
        <c:minorTickMark val="none"/>
        <c:tickLblPos val="nextTo"/>
        <c:crossAx val="111993984"/>
        <c:crosses val="autoZero"/>
        <c:auto val="1"/>
        <c:lblAlgn val="ctr"/>
        <c:lblOffset val="100"/>
        <c:noMultiLvlLbl val="0"/>
      </c:catAx>
      <c:valAx>
        <c:axId val="111993984"/>
        <c:scaling>
          <c:orientation val="minMax"/>
        </c:scaling>
        <c:delete val="0"/>
        <c:axPos val="l"/>
        <c:majorGridlines/>
        <c:numFmt formatCode="General" sourceLinked="1"/>
        <c:majorTickMark val="out"/>
        <c:minorTickMark val="none"/>
        <c:tickLblPos val="nextTo"/>
        <c:crossAx val="111979904"/>
        <c:crosses val="autoZero"/>
        <c:crossBetween val="between"/>
      </c:valAx>
    </c:plotArea>
    <c:legend>
      <c:legendPos val="b"/>
      <c:legendEntry>
        <c:idx val="7"/>
        <c:delete val="1"/>
      </c:legendEntry>
      <c:layout>
        <c:manualLayout>
          <c:xMode val="edge"/>
          <c:yMode val="edge"/>
          <c:x val="6.707088996628828E-3"/>
          <c:y val="0.83863372500124234"/>
          <c:w val="0.93287780782319007"/>
          <c:h val="0.1603212851405622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6</Pages>
  <Words>1044</Words>
  <Characters>5746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Pascual Manzanera, Araceli</dc:creator>
  <cp:keywords/>
  <dc:description/>
  <cp:lastModifiedBy>Peñas Pascual, Raquel</cp:lastModifiedBy>
  <cp:revision>14</cp:revision>
  <dcterms:created xsi:type="dcterms:W3CDTF">2020-03-30T08:28:00Z</dcterms:created>
  <dcterms:modified xsi:type="dcterms:W3CDTF">2020-05-04T11:42:00Z</dcterms:modified>
</cp:coreProperties>
</file>